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412" w14:textId="77777777" w:rsidR="00AF3577" w:rsidRDefault="003D1E40">
      <w:pPr>
        <w:pStyle w:val="Heading1"/>
        <w:spacing w:line="276" w:lineRule="auto"/>
      </w:pPr>
      <w:r>
        <w:rPr>
          <w:color w:val="2E5395"/>
        </w:rPr>
        <w:t>Summary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Amendments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 Relation to the Site Submission</w:t>
      </w:r>
    </w:p>
    <w:p w14:paraId="42C8F413" w14:textId="760D7046" w:rsidR="00AF3577" w:rsidRDefault="00ED36CD">
      <w:pPr>
        <w:pStyle w:val="Heading2"/>
      </w:pPr>
      <w:r>
        <w:rPr>
          <w:color w:val="2E5395"/>
          <w:spacing w:val="-5"/>
        </w:rPr>
        <w:t>40</w:t>
      </w:r>
      <w:r w:rsidR="00586548">
        <w:rPr>
          <w:color w:val="2E5395"/>
          <w:spacing w:val="-5"/>
        </w:rPr>
        <w:t>096</w:t>
      </w:r>
      <w:r w:rsidR="00FF4C29">
        <w:rPr>
          <w:color w:val="2E5395"/>
          <w:spacing w:val="-5"/>
        </w:rPr>
        <w:t xml:space="preserve"> </w:t>
      </w:r>
      <w:r w:rsidR="0012041F">
        <w:rPr>
          <w:color w:val="2E5395"/>
          <w:spacing w:val="-5"/>
        </w:rPr>
        <w:t>–</w:t>
      </w:r>
      <w:r w:rsidR="00D75506">
        <w:rPr>
          <w:color w:val="2E5395"/>
          <w:spacing w:val="-5"/>
        </w:rPr>
        <w:t xml:space="preserve"> </w:t>
      </w:r>
      <w:r w:rsidR="00586548" w:rsidRPr="00586548">
        <w:rPr>
          <w:color w:val="2E5395"/>
          <w:spacing w:val="-5"/>
        </w:rPr>
        <w:t>Land to the north of A14 and south of Milton Road, Impington (Cambridge Science Park North)</w:t>
      </w:r>
    </w:p>
    <w:p w14:paraId="42C8F414" w14:textId="77777777" w:rsidR="00AF3577" w:rsidRDefault="00AF3577">
      <w:pPr>
        <w:pStyle w:val="BodyText"/>
        <w:spacing w:before="84"/>
        <w:rPr>
          <w:sz w:val="28"/>
        </w:rPr>
      </w:pPr>
    </w:p>
    <w:p w14:paraId="42C8F415" w14:textId="77777777" w:rsidR="00AF3577" w:rsidRDefault="003D1E40">
      <w:pPr>
        <w:pStyle w:val="BodyText"/>
        <w:spacing w:before="1"/>
        <w:ind w:left="23"/>
      </w:pPr>
      <w:r>
        <w:rPr>
          <w:color w:val="2E5395"/>
        </w:rPr>
        <w:t>Summary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amendment(s)/updates</w:t>
      </w:r>
    </w:p>
    <w:p w14:paraId="42C8F417" w14:textId="550D0139" w:rsidR="00AF3577" w:rsidRDefault="003628DB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>Additional supporting documents submitted</w:t>
      </w:r>
    </w:p>
    <w:p w14:paraId="1E516348" w14:textId="71FF9CD4" w:rsidR="00606AC9" w:rsidRDefault="00606AC9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 xml:space="preserve">Greenbelt and Landscape Review </w:t>
      </w:r>
    </w:p>
    <w:p w14:paraId="0F8E8970" w14:textId="7FD6E441" w:rsidR="00606AC9" w:rsidRDefault="00606AC9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 xml:space="preserve">Technical Note </w:t>
      </w:r>
    </w:p>
    <w:p w14:paraId="421BC237" w14:textId="77777777" w:rsidR="003628DB" w:rsidRDefault="003628DB" w:rsidP="003628DB">
      <w:pPr>
        <w:pStyle w:val="BodyText"/>
        <w:spacing w:before="83"/>
        <w:ind w:left="720"/>
        <w:rPr>
          <w:b w:val="0"/>
        </w:rPr>
      </w:pPr>
    </w:p>
    <w:p w14:paraId="64498BD5" w14:textId="3A0772B8" w:rsidR="00CB6B9A" w:rsidRDefault="003D1E40" w:rsidP="004A48AC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original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call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sites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(pre-November 2021)</w:t>
      </w:r>
    </w:p>
    <w:p w14:paraId="131AC931" w14:textId="746FE4A2" w:rsidR="004A48AC" w:rsidRPr="00213A8F" w:rsidRDefault="004A48AC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>D3056a Site Plan Call for Sites CSP Expansion</w:t>
      </w:r>
    </w:p>
    <w:p w14:paraId="20101F57" w14:textId="578EF34F" w:rsidR="004A48AC" w:rsidRPr="00213A8F" w:rsidRDefault="004A48AC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 xml:space="preserve">Greater Cambridge Local Plan - Call for Sites - CSP North Transport Accessibility </w:t>
      </w:r>
      <w:proofErr w:type="spellStart"/>
      <w:r w:rsidRPr="00213A8F">
        <w:rPr>
          <w:b w:val="0"/>
          <w:bCs w:val="0"/>
        </w:rPr>
        <w:t>rs</w:t>
      </w:r>
      <w:proofErr w:type="spellEnd"/>
    </w:p>
    <w:p w14:paraId="350DC196" w14:textId="16A666C1" w:rsidR="004A48AC" w:rsidRPr="00213A8F" w:rsidRDefault="00321342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 xml:space="preserve">033 </w:t>
      </w:r>
      <w:proofErr w:type="spellStart"/>
      <w:r w:rsidRPr="00213A8F">
        <w:rPr>
          <w:b w:val="0"/>
          <w:bCs w:val="0"/>
        </w:rPr>
        <w:t>Chivers</w:t>
      </w:r>
      <w:proofErr w:type="spellEnd"/>
      <w:r w:rsidRPr="00213A8F">
        <w:rPr>
          <w:b w:val="0"/>
          <w:bCs w:val="0"/>
        </w:rPr>
        <w:t xml:space="preserve"> Farms Landowner Support for Submission</w:t>
      </w:r>
    </w:p>
    <w:p w14:paraId="652BF05E" w14:textId="48127CFA" w:rsidR="00321342" w:rsidRPr="00213A8F" w:rsidRDefault="00321342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>033 Covering Letter</w:t>
      </w:r>
    </w:p>
    <w:p w14:paraId="333A3E21" w14:textId="34A0FB8E" w:rsidR="00321342" w:rsidRPr="00213A8F" w:rsidRDefault="00321342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>033 Expansion Landscape and Visual Scoping</w:t>
      </w:r>
    </w:p>
    <w:p w14:paraId="73D048CC" w14:textId="40EA9DD5" w:rsidR="00321342" w:rsidRPr="00213A8F" w:rsidRDefault="00730100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>033 Site Location Plan</w:t>
      </w:r>
    </w:p>
    <w:p w14:paraId="6E9CF42B" w14:textId="22EDB0D5" w:rsidR="00730100" w:rsidRPr="00213A8F" w:rsidRDefault="00730100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>033 Transport and Site Accessibility</w:t>
      </w:r>
    </w:p>
    <w:p w14:paraId="56821E63" w14:textId="3DCB7A0A" w:rsidR="00730100" w:rsidRPr="00213A8F" w:rsidRDefault="00223AC6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>033 Vision Document</w:t>
      </w:r>
    </w:p>
    <w:p w14:paraId="54829113" w14:textId="38659356" w:rsidR="00223AC6" w:rsidRPr="00213A8F" w:rsidRDefault="00223AC6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>Economic Case for CSP Expansion</w:t>
      </w:r>
    </w:p>
    <w:p w14:paraId="386B838B" w14:textId="0C7C4474" w:rsidR="00223AC6" w:rsidRPr="00213A8F" w:rsidRDefault="00223AC6" w:rsidP="004A48AC">
      <w:pPr>
        <w:pStyle w:val="BodyText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213A8F">
        <w:rPr>
          <w:b w:val="0"/>
          <w:bCs w:val="0"/>
        </w:rPr>
        <w:t>CSP North Vision Document Feb 2020</w:t>
      </w:r>
    </w:p>
    <w:p w14:paraId="31E49BDE" w14:textId="77777777" w:rsidR="00223AC6" w:rsidRDefault="00223AC6" w:rsidP="00806911">
      <w:pPr>
        <w:pStyle w:val="BodyText"/>
        <w:spacing w:line="276" w:lineRule="auto"/>
        <w:ind w:left="743"/>
      </w:pPr>
    </w:p>
    <w:p w14:paraId="42C8F41A" w14:textId="77777777" w:rsidR="00AF3577" w:rsidRDefault="003D1E40">
      <w:pPr>
        <w:pStyle w:val="BodyText"/>
        <w:spacing w:line="276" w:lineRule="auto"/>
        <w:ind w:left="23"/>
        <w:rPr>
          <w:color w:val="2E5395"/>
        </w:rPr>
      </w:pP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First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Proposals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consultation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(November-December 2021)</w:t>
      </w:r>
    </w:p>
    <w:p w14:paraId="4581F5A9" w14:textId="511CE057" w:rsidR="00261C3A" w:rsidRDefault="00806911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806911">
        <w:rPr>
          <w:b w:val="0"/>
          <w:bCs w:val="0"/>
        </w:rPr>
        <w:t>PO_40096_CSP_extension_Rep</w:t>
      </w:r>
    </w:p>
    <w:p w14:paraId="6B60284D" w14:textId="10D49BDB" w:rsidR="00806911" w:rsidRDefault="00806911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806911">
        <w:rPr>
          <w:b w:val="0"/>
          <w:bCs w:val="0"/>
        </w:rPr>
        <w:t>PO_40096_CSP_extension_Cover-letter</w:t>
      </w:r>
    </w:p>
    <w:p w14:paraId="10785A83" w14:textId="46AC3CA5" w:rsidR="00806911" w:rsidRDefault="00EB1773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EB1773">
        <w:rPr>
          <w:b w:val="0"/>
          <w:bCs w:val="0"/>
        </w:rPr>
        <w:t>PO - Mobility Strategy</w:t>
      </w:r>
    </w:p>
    <w:p w14:paraId="75CB4615" w14:textId="7D8364C7" w:rsidR="00EB1773" w:rsidRDefault="00EB1773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EB1773">
        <w:rPr>
          <w:b w:val="0"/>
          <w:bCs w:val="0"/>
        </w:rPr>
        <w:t>PO - Biodiversity Poster</w:t>
      </w:r>
    </w:p>
    <w:p w14:paraId="7E1F8492" w14:textId="2F840A29" w:rsidR="00EB1773" w:rsidRDefault="00EB1773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EB1773">
        <w:rPr>
          <w:b w:val="0"/>
          <w:bCs w:val="0"/>
        </w:rPr>
        <w:t>PO - Circular Economy Poster</w:t>
      </w:r>
    </w:p>
    <w:p w14:paraId="03B153E3" w14:textId="33F2DF3E" w:rsidR="00EB1773" w:rsidRDefault="006B6544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6B6544">
        <w:rPr>
          <w:b w:val="0"/>
          <w:bCs w:val="0"/>
        </w:rPr>
        <w:t>PO - Water Poster</w:t>
      </w:r>
    </w:p>
    <w:p w14:paraId="347BB056" w14:textId="47E3F8AC" w:rsidR="006B6544" w:rsidRDefault="006B6544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6B6544">
        <w:rPr>
          <w:b w:val="0"/>
          <w:bCs w:val="0"/>
        </w:rPr>
        <w:t xml:space="preserve">PO </w:t>
      </w:r>
      <w:r>
        <w:rPr>
          <w:b w:val="0"/>
          <w:bCs w:val="0"/>
        </w:rPr>
        <w:t>–</w:t>
      </w:r>
      <w:r w:rsidRPr="006B6544">
        <w:rPr>
          <w:b w:val="0"/>
          <w:bCs w:val="0"/>
        </w:rPr>
        <w:t xml:space="preserve"> Prospectus</w:t>
      </w:r>
    </w:p>
    <w:p w14:paraId="4C0CA4F7" w14:textId="46C9AE80" w:rsidR="006B6544" w:rsidRDefault="006B6544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6B6544">
        <w:rPr>
          <w:b w:val="0"/>
          <w:bCs w:val="0"/>
        </w:rPr>
        <w:t>PO - Green Belt Study Review</w:t>
      </w:r>
    </w:p>
    <w:p w14:paraId="043AB015" w14:textId="37C491C6" w:rsidR="006B6544" w:rsidRDefault="00B511E1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B511E1">
        <w:rPr>
          <w:b w:val="0"/>
          <w:bCs w:val="0"/>
        </w:rPr>
        <w:t>PO - Landscape and Green Belt Study</w:t>
      </w:r>
    </w:p>
    <w:p w14:paraId="61D454B1" w14:textId="3DB3BC77" w:rsidR="00B511E1" w:rsidRDefault="00B511E1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B511E1">
        <w:rPr>
          <w:b w:val="0"/>
          <w:bCs w:val="0"/>
        </w:rPr>
        <w:t>PO - Combined Economic Case</w:t>
      </w:r>
    </w:p>
    <w:p w14:paraId="6CD17F6C" w14:textId="62D91F65" w:rsidR="00B511E1" w:rsidRDefault="00B511E1" w:rsidP="00806911">
      <w:pPr>
        <w:pStyle w:val="BodyText"/>
        <w:numPr>
          <w:ilvl w:val="0"/>
          <w:numId w:val="15"/>
        </w:numPr>
        <w:spacing w:line="276" w:lineRule="auto"/>
        <w:rPr>
          <w:b w:val="0"/>
          <w:bCs w:val="0"/>
        </w:rPr>
      </w:pPr>
      <w:r w:rsidRPr="00B511E1">
        <w:rPr>
          <w:b w:val="0"/>
          <w:bCs w:val="0"/>
        </w:rPr>
        <w:t>PO - Economic Evidence Review</w:t>
      </w:r>
    </w:p>
    <w:p w14:paraId="788AB5BA" w14:textId="77777777" w:rsidR="0005168E" w:rsidRPr="0005168E" w:rsidRDefault="0005168E" w:rsidP="0005168E">
      <w:pPr>
        <w:pStyle w:val="BodyText"/>
        <w:spacing w:line="276" w:lineRule="auto"/>
        <w:ind w:left="720"/>
        <w:rPr>
          <w:b w:val="0"/>
          <w:bCs w:val="0"/>
        </w:rPr>
      </w:pPr>
    </w:p>
    <w:p w14:paraId="42C8F41E" w14:textId="2E39A996" w:rsidR="00AF3577" w:rsidRDefault="003D1E40">
      <w:pPr>
        <w:pStyle w:val="BodyText"/>
        <w:ind w:left="23"/>
        <w:rPr>
          <w:color w:val="2E5395"/>
          <w:spacing w:val="-2"/>
        </w:rPr>
      </w:pPr>
      <w:bookmarkStart w:id="0" w:name="_Hlk220518910"/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Update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(February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2025)</w:t>
      </w:r>
    </w:p>
    <w:p w14:paraId="6870B391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11856FA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4E448416" w14:textId="5782A20D" w:rsidR="00237CBA" w:rsidRPr="00332B0E" w:rsidRDefault="00A25630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332B0E">
        <w:rPr>
          <w:b w:val="0"/>
          <w:bCs w:val="0"/>
        </w:rPr>
        <w:t>SSU - March 2025 Update</w:t>
      </w:r>
    </w:p>
    <w:p w14:paraId="267B8985" w14:textId="191A7F22" w:rsidR="00A25630" w:rsidRPr="00332B0E" w:rsidRDefault="00332B0E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332B0E">
        <w:rPr>
          <w:b w:val="0"/>
          <w:bCs w:val="0"/>
        </w:rPr>
        <w:t>SSU_2025_CoverSheet</w:t>
      </w:r>
    </w:p>
    <w:p w14:paraId="1C4781D4" w14:textId="77777777" w:rsidR="00332B0E" w:rsidRDefault="00332B0E" w:rsidP="00332B0E">
      <w:pPr>
        <w:pStyle w:val="BodyText"/>
        <w:ind w:left="720"/>
      </w:pPr>
    </w:p>
    <w:bookmarkEnd w:id="0"/>
    <w:p w14:paraId="74B2F68E" w14:textId="5095A1EF" w:rsidR="000073D7" w:rsidRDefault="000073D7" w:rsidP="000073D7">
      <w:pPr>
        <w:pStyle w:val="BodyText"/>
        <w:ind w:left="23"/>
        <w:rPr>
          <w:color w:val="2E5395"/>
          <w:spacing w:val="-5"/>
        </w:rPr>
      </w:pPr>
      <w:r>
        <w:rPr>
          <w:color w:val="2E5395"/>
        </w:rPr>
        <w:lastRenderedPageBreak/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0582578D" w14:textId="77777777" w:rsidR="000073D7" w:rsidRDefault="000073D7" w:rsidP="000073D7">
      <w:pPr>
        <w:pStyle w:val="BodyText"/>
        <w:ind w:left="23"/>
        <w:rPr>
          <w:color w:val="2E5395"/>
          <w:spacing w:val="-5"/>
        </w:rPr>
      </w:pPr>
    </w:p>
    <w:p w14:paraId="1FBBEDC2" w14:textId="33A1A306" w:rsidR="000073D7" w:rsidRPr="00261C3A" w:rsidRDefault="003D1E40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 xml:space="preserve">DLP </w:t>
      </w:r>
      <w:r w:rsidR="001C4FFF">
        <w:rPr>
          <w:b w:val="0"/>
          <w:bCs w:val="0"/>
        </w:rPr>
        <w:t xml:space="preserve">Reg 18 Response </w:t>
      </w:r>
    </w:p>
    <w:p w14:paraId="6E2B3839" w14:textId="1B820220" w:rsidR="00261C3A" w:rsidRPr="00332B0E" w:rsidRDefault="00261C3A" w:rsidP="00261C3A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 xml:space="preserve">DLP </w:t>
      </w:r>
      <w:r w:rsidR="00332B0E">
        <w:rPr>
          <w:b w:val="0"/>
          <w:bCs w:val="0"/>
        </w:rPr>
        <w:t xml:space="preserve">Chamber of Commerce Response </w:t>
      </w:r>
    </w:p>
    <w:p w14:paraId="1D9C778F" w14:textId="28CC48E5" w:rsidR="00332B0E" w:rsidRPr="00261C3A" w:rsidRDefault="00332B0E" w:rsidP="00261C3A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>DLP Landscape and Greenbelt Re</w:t>
      </w:r>
      <w:r w:rsidR="00213A8F">
        <w:rPr>
          <w:b w:val="0"/>
          <w:bCs w:val="0"/>
        </w:rPr>
        <w:t>view</w:t>
      </w:r>
    </w:p>
    <w:p w14:paraId="78547E9E" w14:textId="254A0A8D" w:rsidR="00261C3A" w:rsidRPr="00213A8F" w:rsidRDefault="00213A8F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  <w:rPr>
          <w:b w:val="0"/>
          <w:bCs w:val="0"/>
        </w:rPr>
      </w:pPr>
      <w:r w:rsidRPr="00213A8F">
        <w:rPr>
          <w:b w:val="0"/>
          <w:bCs w:val="0"/>
        </w:rPr>
        <w:t>DLP Technical Note</w:t>
      </w:r>
    </w:p>
    <w:sectPr w:rsidR="00261C3A" w:rsidRPr="00213A8F">
      <w:type w:val="continuous"/>
      <w:pgSz w:w="11910" w:h="16840"/>
      <w:pgMar w:top="13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A42"/>
    <w:multiLevelType w:val="hybridMultilevel"/>
    <w:tmpl w:val="4FFE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3ED1"/>
    <w:multiLevelType w:val="hybridMultilevel"/>
    <w:tmpl w:val="33FCD0CC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6D76C50"/>
    <w:multiLevelType w:val="hybridMultilevel"/>
    <w:tmpl w:val="A4D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69A3"/>
    <w:multiLevelType w:val="hybridMultilevel"/>
    <w:tmpl w:val="A64C4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B5F09"/>
    <w:multiLevelType w:val="hybridMultilevel"/>
    <w:tmpl w:val="73364F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52090"/>
    <w:multiLevelType w:val="hybridMultilevel"/>
    <w:tmpl w:val="FBA0DDE4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F1F7A53"/>
    <w:multiLevelType w:val="hybridMultilevel"/>
    <w:tmpl w:val="4FE685D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3247186B"/>
    <w:multiLevelType w:val="hybridMultilevel"/>
    <w:tmpl w:val="F774C8FC"/>
    <w:lvl w:ilvl="0" w:tplc="2A9ADD1E">
      <w:numFmt w:val="bullet"/>
      <w:lvlText w:val="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09A9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6A408FD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BA7A66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 w:tplc="33FE234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233E7C8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2862AF3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016158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5D8ECA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2240F78"/>
    <w:multiLevelType w:val="hybridMultilevel"/>
    <w:tmpl w:val="5DFE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30934"/>
    <w:multiLevelType w:val="hybridMultilevel"/>
    <w:tmpl w:val="94EEE6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222A11"/>
    <w:multiLevelType w:val="hybridMultilevel"/>
    <w:tmpl w:val="2A7A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717AB"/>
    <w:multiLevelType w:val="hybridMultilevel"/>
    <w:tmpl w:val="68A4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54E6B"/>
    <w:multiLevelType w:val="hybridMultilevel"/>
    <w:tmpl w:val="3B42ABC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 w15:restartNumberingAfterBreak="0">
    <w:nsid w:val="68792659"/>
    <w:multiLevelType w:val="hybridMultilevel"/>
    <w:tmpl w:val="A824E1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BC2F84"/>
    <w:multiLevelType w:val="hybridMultilevel"/>
    <w:tmpl w:val="363C2E3C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987052377">
    <w:abstractNumId w:val="7"/>
  </w:num>
  <w:num w:numId="2" w16cid:durableId="890842836">
    <w:abstractNumId w:val="6"/>
  </w:num>
  <w:num w:numId="3" w16cid:durableId="698699974">
    <w:abstractNumId w:val="0"/>
  </w:num>
  <w:num w:numId="4" w16cid:durableId="112940250">
    <w:abstractNumId w:val="14"/>
  </w:num>
  <w:num w:numId="5" w16cid:durableId="2087530511">
    <w:abstractNumId w:val="12"/>
  </w:num>
  <w:num w:numId="6" w16cid:durableId="1212616748">
    <w:abstractNumId w:val="1"/>
  </w:num>
  <w:num w:numId="7" w16cid:durableId="1900901449">
    <w:abstractNumId w:val="13"/>
  </w:num>
  <w:num w:numId="8" w16cid:durableId="498347029">
    <w:abstractNumId w:val="11"/>
  </w:num>
  <w:num w:numId="9" w16cid:durableId="1334070807">
    <w:abstractNumId w:val="2"/>
  </w:num>
  <w:num w:numId="10" w16cid:durableId="1212233801">
    <w:abstractNumId w:val="3"/>
  </w:num>
  <w:num w:numId="11" w16cid:durableId="709886667">
    <w:abstractNumId w:val="10"/>
  </w:num>
  <w:num w:numId="12" w16cid:durableId="23795027">
    <w:abstractNumId w:val="9"/>
  </w:num>
  <w:num w:numId="13" w16cid:durableId="780564605">
    <w:abstractNumId w:val="5"/>
  </w:num>
  <w:num w:numId="14" w16cid:durableId="826551319">
    <w:abstractNumId w:val="4"/>
  </w:num>
  <w:num w:numId="15" w16cid:durableId="1743798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7"/>
    <w:rsid w:val="000073D7"/>
    <w:rsid w:val="00037D31"/>
    <w:rsid w:val="0005168E"/>
    <w:rsid w:val="000847E8"/>
    <w:rsid w:val="000C2311"/>
    <w:rsid w:val="000C45C9"/>
    <w:rsid w:val="000C7C18"/>
    <w:rsid w:val="00101C7B"/>
    <w:rsid w:val="00117C1A"/>
    <w:rsid w:val="0012041F"/>
    <w:rsid w:val="00153CDF"/>
    <w:rsid w:val="001C4FFF"/>
    <w:rsid w:val="00213A8F"/>
    <w:rsid w:val="00215711"/>
    <w:rsid w:val="00223AC6"/>
    <w:rsid w:val="00227985"/>
    <w:rsid w:val="00237CBA"/>
    <w:rsid w:val="002553CD"/>
    <w:rsid w:val="00261C3A"/>
    <w:rsid w:val="00301CEC"/>
    <w:rsid w:val="00321342"/>
    <w:rsid w:val="00332B0E"/>
    <w:rsid w:val="003628DB"/>
    <w:rsid w:val="00363CE2"/>
    <w:rsid w:val="003D1E40"/>
    <w:rsid w:val="00401280"/>
    <w:rsid w:val="00432AC6"/>
    <w:rsid w:val="004661F5"/>
    <w:rsid w:val="004947F7"/>
    <w:rsid w:val="004A38FF"/>
    <w:rsid w:val="004A48AC"/>
    <w:rsid w:val="004C5ACF"/>
    <w:rsid w:val="004C6556"/>
    <w:rsid w:val="005048E7"/>
    <w:rsid w:val="005218A2"/>
    <w:rsid w:val="00522021"/>
    <w:rsid w:val="005247B8"/>
    <w:rsid w:val="00566942"/>
    <w:rsid w:val="00586548"/>
    <w:rsid w:val="00593988"/>
    <w:rsid w:val="005D2A9B"/>
    <w:rsid w:val="005E3B5E"/>
    <w:rsid w:val="005F70AF"/>
    <w:rsid w:val="00606AC9"/>
    <w:rsid w:val="00615A39"/>
    <w:rsid w:val="00650A36"/>
    <w:rsid w:val="00675A21"/>
    <w:rsid w:val="006B6544"/>
    <w:rsid w:val="006F4D2E"/>
    <w:rsid w:val="00730100"/>
    <w:rsid w:val="007712EE"/>
    <w:rsid w:val="00772C4C"/>
    <w:rsid w:val="0077607B"/>
    <w:rsid w:val="00787FA1"/>
    <w:rsid w:val="007D43CD"/>
    <w:rsid w:val="007E27EA"/>
    <w:rsid w:val="00806911"/>
    <w:rsid w:val="008239AD"/>
    <w:rsid w:val="0083099A"/>
    <w:rsid w:val="00860E8F"/>
    <w:rsid w:val="00873A3C"/>
    <w:rsid w:val="008753CD"/>
    <w:rsid w:val="0089271F"/>
    <w:rsid w:val="008A3D4B"/>
    <w:rsid w:val="008E208A"/>
    <w:rsid w:val="0090036B"/>
    <w:rsid w:val="00956F21"/>
    <w:rsid w:val="00964E51"/>
    <w:rsid w:val="00964F29"/>
    <w:rsid w:val="00A009FD"/>
    <w:rsid w:val="00A25630"/>
    <w:rsid w:val="00A301B6"/>
    <w:rsid w:val="00A433DD"/>
    <w:rsid w:val="00A7187E"/>
    <w:rsid w:val="00A950B5"/>
    <w:rsid w:val="00AD7F84"/>
    <w:rsid w:val="00AF3577"/>
    <w:rsid w:val="00B01465"/>
    <w:rsid w:val="00B31D32"/>
    <w:rsid w:val="00B4123A"/>
    <w:rsid w:val="00B511E1"/>
    <w:rsid w:val="00BC273F"/>
    <w:rsid w:val="00C00076"/>
    <w:rsid w:val="00C03B57"/>
    <w:rsid w:val="00C44B42"/>
    <w:rsid w:val="00C64906"/>
    <w:rsid w:val="00C73468"/>
    <w:rsid w:val="00C814FC"/>
    <w:rsid w:val="00CA1DF3"/>
    <w:rsid w:val="00CB6B9A"/>
    <w:rsid w:val="00D75506"/>
    <w:rsid w:val="00D96A02"/>
    <w:rsid w:val="00DB6725"/>
    <w:rsid w:val="00DC2399"/>
    <w:rsid w:val="00DE53D4"/>
    <w:rsid w:val="00E64D9D"/>
    <w:rsid w:val="00E74B35"/>
    <w:rsid w:val="00E83002"/>
    <w:rsid w:val="00E91A94"/>
    <w:rsid w:val="00EB1773"/>
    <w:rsid w:val="00ED36CD"/>
    <w:rsid w:val="00EE33E6"/>
    <w:rsid w:val="00F303A0"/>
    <w:rsid w:val="00F440B0"/>
    <w:rsid w:val="00F4771F"/>
    <w:rsid w:val="00F57D5A"/>
    <w:rsid w:val="00F75DB5"/>
    <w:rsid w:val="00FA5A72"/>
    <w:rsid w:val="00FA5CC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F412"/>
  <w15:docId w15:val="{13B7A444-00D4-4C9F-9BDC-2B8412B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62"/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73D7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5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C585F-9ECD-4E78-ABD4-D33F75DB913F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DF96AF6-9AFD-4B3E-9F37-49FC792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44539-D810-4ED3-9CAE-280C847271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cp:lastModifiedBy>Megan Rodwell</cp:lastModifiedBy>
  <cp:revision>2</cp:revision>
  <dcterms:created xsi:type="dcterms:W3CDTF">2026-06-26T17:30:00Z</dcterms:created>
  <dcterms:modified xsi:type="dcterms:W3CDTF">2026-06-26T17:30:00Z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0x01010069B2BF5CC7218648A6188497B196D90D</vt:lpwstr>
  </property>
</Properties>
</file>