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3C0F27E" w:rsidR="00A535CA" w:rsidRDefault="004A5F0A" w:rsidP="00A535CA">
      <w:pPr>
        <w:pStyle w:val="Heading2"/>
      </w:pPr>
      <w:r>
        <w:t>40</w:t>
      </w:r>
      <w:r w:rsidR="00765F6F">
        <w:t>230</w:t>
      </w:r>
      <w:r w:rsidR="00004ADD">
        <w:t xml:space="preserve"> </w:t>
      </w:r>
      <w:r w:rsidR="00A535CA">
        <w:t xml:space="preserve">– </w:t>
      </w:r>
      <w:r w:rsidR="00765F6F" w:rsidRPr="00765F6F">
        <w:t>Land off Poplar Farm Close,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C23C6A7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0388F0AE" w14:textId="579CD770" w:rsidR="00765F6F" w:rsidRDefault="00765F6F" w:rsidP="00E618A9">
      <w:pPr>
        <w:pStyle w:val="ListParagraph"/>
        <w:numPr>
          <w:ilvl w:val="0"/>
          <w:numId w:val="3"/>
        </w:numPr>
      </w:pPr>
      <w:r>
        <w:t>Additional proposed site and access plans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39F32C98" w:rsidR="00004ADD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</w:t>
      </w:r>
    </w:p>
    <w:p w14:paraId="41029291" w14:textId="1C65B53D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Risk and Drainage Review</w:t>
      </w:r>
    </w:p>
    <w:p w14:paraId="2702D4B2" w14:textId="77777777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Initial Observations</w:t>
      </w:r>
    </w:p>
    <w:p w14:paraId="73BB1906" w14:textId="77777777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Letter from Landowner</w:t>
      </w:r>
    </w:p>
    <w:p w14:paraId="69632E7E" w14:textId="77777777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Site Location Plan</w:t>
      </w:r>
    </w:p>
    <w:p w14:paraId="08A2035F" w14:textId="77777777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Transport and Infrastructure Review</w:t>
      </w:r>
    </w:p>
    <w:p w14:paraId="201A103E" w14:textId="15E7C17F" w:rsid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Vision Document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6F6EF2A" w:rsidR="121C2751" w:rsidRPr="00765F6F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A4209C7" w14:textId="4C3375C5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>
        <w:t>Public Highway Plan</w:t>
      </w:r>
    </w:p>
    <w:p w14:paraId="6D39D4CA" w14:textId="08518DEC" w:rsidR="00765F6F" w:rsidRP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Access Arrangements</w:t>
      </w:r>
    </w:p>
    <w:p w14:paraId="3BBE56A6" w14:textId="34505417" w:rsidR="00765F6F" w:rsidRDefault="00765F6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Proposed Site Layout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65F6F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2022-05-27T08:27:00Z</dcterms:created>
  <dcterms:modified xsi:type="dcterms:W3CDTF">2022-05-27T08:27:00Z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