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65980F5D" w:rsidR="00E2605E" w:rsidRDefault="002251E0" w:rsidP="000F18D4">
            <w:pPr>
              <w:rPr>
                <w:lang w:eastAsia="en-GB"/>
              </w:rPr>
            </w:pPr>
            <w:r>
              <w:rPr>
                <w:lang w:eastAsia="en-GB"/>
              </w:rPr>
              <w:t>Policy S/</w:t>
            </w:r>
            <w:r w:rsidR="00032386">
              <w:rPr>
                <w:lang w:eastAsia="en-GB"/>
              </w:rPr>
              <w:t>RRA</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E47046">
        <w:trPr>
          <w:trHeight w:val="140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1A4794E3"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Policy S/RRA: Additional Allocation - Land East of Ridgeway and Old Pinewood Way, Papworth Everard (Site Ref. 115354)</w:t>
            </w:r>
          </w:p>
          <w:p w14:paraId="472786F4" w14:textId="77777777" w:rsidR="00412770" w:rsidRPr="00412770" w:rsidRDefault="00412770" w:rsidP="00412770">
            <w:pPr>
              <w:rPr>
                <w:rFonts w:eastAsia="Times New Roman" w:cstheme="minorHAnsi"/>
                <w:color w:val="000000" w:themeColor="text1"/>
                <w:kern w:val="0"/>
                <w:lang w:eastAsia="en-GB"/>
                <w14:ligatures w14:val="none"/>
              </w:rPr>
            </w:pPr>
          </w:p>
          <w:p w14:paraId="52712B36"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Object</w:t>
            </w:r>
          </w:p>
          <w:p w14:paraId="5A939806" w14:textId="77777777" w:rsidR="00412770" w:rsidRPr="00412770" w:rsidRDefault="00412770" w:rsidP="00412770">
            <w:pPr>
              <w:rPr>
                <w:rFonts w:eastAsia="Times New Roman" w:cstheme="minorHAnsi"/>
                <w:color w:val="000000" w:themeColor="text1"/>
                <w:kern w:val="0"/>
                <w:lang w:eastAsia="en-GB"/>
                <w14:ligatures w14:val="none"/>
              </w:rPr>
            </w:pPr>
          </w:p>
          <w:p w14:paraId="6B3BFD1D"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Bloor Homes Eastern objects to the omission of Land East of Ridgeway and Old Pinewood Way, Papworth Everard (HELAA reference 115354) from the draft </w:t>
            </w:r>
            <w:proofErr w:type="spellStart"/>
            <w:r w:rsidRPr="00412770">
              <w:rPr>
                <w:rFonts w:eastAsia="Times New Roman" w:cstheme="minorHAnsi"/>
                <w:color w:val="000000" w:themeColor="text1"/>
                <w:kern w:val="0"/>
                <w:lang w:eastAsia="en-GB"/>
                <w14:ligatures w14:val="none"/>
              </w:rPr>
              <w:t>GCLP</w:t>
            </w:r>
            <w:proofErr w:type="spellEnd"/>
            <w:r w:rsidRPr="00412770">
              <w:rPr>
                <w:rFonts w:eastAsia="Times New Roman" w:cstheme="minorHAnsi"/>
                <w:color w:val="000000" w:themeColor="text1"/>
                <w:kern w:val="0"/>
                <w:lang w:eastAsia="en-GB"/>
                <w14:ligatures w14:val="none"/>
              </w:rPr>
              <w:t xml:space="preserve"> and seeks its allocation for residential development.</w:t>
            </w:r>
          </w:p>
          <w:p w14:paraId="776A20B1" w14:textId="77777777" w:rsidR="00412770" w:rsidRPr="00412770" w:rsidRDefault="00412770" w:rsidP="00412770">
            <w:pPr>
              <w:rPr>
                <w:rFonts w:eastAsia="Times New Roman" w:cstheme="minorHAnsi"/>
                <w:color w:val="000000" w:themeColor="text1"/>
                <w:kern w:val="0"/>
                <w:lang w:eastAsia="en-GB"/>
                <w14:ligatures w14:val="none"/>
              </w:rPr>
            </w:pPr>
          </w:p>
          <w:p w14:paraId="3D751A84"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As set out elsewhere in these representations, it is considered that upward adjustments are required to the housing target, the development strategy should direct development to the more sustainable villages. All these factors indicate that additional allocations should be made in the draft </w:t>
            </w:r>
            <w:proofErr w:type="spellStart"/>
            <w:r w:rsidRPr="00412770">
              <w:rPr>
                <w:rFonts w:eastAsia="Times New Roman" w:cstheme="minorHAnsi"/>
                <w:color w:val="000000" w:themeColor="text1"/>
                <w:kern w:val="0"/>
                <w:lang w:eastAsia="en-GB"/>
                <w14:ligatures w14:val="none"/>
              </w:rPr>
              <w:t>GCLP</w:t>
            </w:r>
            <w:proofErr w:type="spellEnd"/>
            <w:r w:rsidRPr="00412770">
              <w:rPr>
                <w:rFonts w:eastAsia="Times New Roman" w:cstheme="minorHAnsi"/>
                <w:color w:val="000000" w:themeColor="text1"/>
                <w:kern w:val="0"/>
                <w:lang w:eastAsia="en-GB"/>
                <w14:ligatures w14:val="none"/>
              </w:rPr>
              <w:t xml:space="preserve"> to meet development needs.</w:t>
            </w:r>
          </w:p>
          <w:p w14:paraId="5087094D" w14:textId="77777777" w:rsidR="00412770" w:rsidRPr="00412770" w:rsidRDefault="00412770" w:rsidP="00412770">
            <w:pPr>
              <w:rPr>
                <w:rFonts w:eastAsia="Times New Roman" w:cstheme="minorHAnsi"/>
                <w:color w:val="000000" w:themeColor="text1"/>
                <w:kern w:val="0"/>
                <w:lang w:eastAsia="en-GB"/>
                <w14:ligatures w14:val="none"/>
              </w:rPr>
            </w:pPr>
          </w:p>
          <w:p w14:paraId="677CB685"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Furthermore, it is important to note that for 5-Year Housing Land Supply purposes, the 2025 Housing Delivery Test results published in August 2026 now require Cambridge City to apply a 20% buffer to its annual housing requirement figure of 1,085 dwellings. This results in a new annual housing requirement figure of 1,302 dwellings.</w:t>
            </w:r>
          </w:p>
          <w:p w14:paraId="36730D92" w14:textId="77777777" w:rsidR="00412770" w:rsidRPr="00412770" w:rsidRDefault="00412770" w:rsidP="00412770">
            <w:pPr>
              <w:rPr>
                <w:rFonts w:eastAsia="Times New Roman" w:cstheme="minorHAnsi"/>
                <w:color w:val="000000" w:themeColor="text1"/>
                <w:kern w:val="0"/>
                <w:lang w:eastAsia="en-GB"/>
                <w14:ligatures w14:val="none"/>
              </w:rPr>
            </w:pPr>
          </w:p>
          <w:p w14:paraId="76DC5A2D"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In respect of South Cambridgeshire, its required buffer of 5% increases its annual standard method requirement from 1,204 to 1,264 dwellings.</w:t>
            </w:r>
          </w:p>
          <w:p w14:paraId="7E7C5CC4" w14:textId="77777777" w:rsidR="00412770" w:rsidRPr="00412770" w:rsidRDefault="00412770" w:rsidP="00412770">
            <w:pPr>
              <w:rPr>
                <w:rFonts w:eastAsia="Times New Roman" w:cstheme="minorHAnsi"/>
                <w:color w:val="000000" w:themeColor="text1"/>
                <w:kern w:val="0"/>
                <w:lang w:eastAsia="en-GB"/>
                <w14:ligatures w14:val="none"/>
              </w:rPr>
            </w:pPr>
          </w:p>
          <w:p w14:paraId="03FFC51E"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Consequently, rather than the average 2,289 dwellings needed per annum under the standard methodology, together the two authorities will instead need to be able to deliver 2,566 dwellings per annum </w:t>
            </w:r>
            <w:proofErr w:type="gramStart"/>
            <w:r w:rsidRPr="00412770">
              <w:rPr>
                <w:rFonts w:eastAsia="Times New Roman" w:cstheme="minorHAnsi"/>
                <w:color w:val="000000" w:themeColor="text1"/>
                <w:kern w:val="0"/>
                <w:lang w:eastAsia="en-GB"/>
                <w14:ligatures w14:val="none"/>
              </w:rPr>
              <w:t>in order to</w:t>
            </w:r>
            <w:proofErr w:type="gramEnd"/>
            <w:r w:rsidRPr="00412770">
              <w:rPr>
                <w:rFonts w:eastAsia="Times New Roman" w:cstheme="minorHAnsi"/>
                <w:color w:val="000000" w:themeColor="text1"/>
                <w:kern w:val="0"/>
                <w:lang w:eastAsia="en-GB"/>
                <w14:ligatures w14:val="none"/>
              </w:rPr>
              <w:t xml:space="preserve"> meet their latest 5-Year Housing Land Supply requirement and demonstrate that their Joint Plan is sound. This equates to a total of 12,830 dwellings (2,566 x 5).</w:t>
            </w:r>
          </w:p>
          <w:p w14:paraId="0639B165" w14:textId="77777777" w:rsidR="00412770" w:rsidRPr="00412770" w:rsidRDefault="00412770" w:rsidP="00412770">
            <w:pPr>
              <w:rPr>
                <w:rFonts w:eastAsia="Times New Roman" w:cstheme="minorHAnsi"/>
                <w:color w:val="000000" w:themeColor="text1"/>
                <w:kern w:val="0"/>
                <w:lang w:eastAsia="en-GB"/>
                <w14:ligatures w14:val="none"/>
              </w:rPr>
            </w:pPr>
          </w:p>
          <w:p w14:paraId="6E572A95"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This demonstrates the importance of ensuring that the Local Plan contains a ready pipeline of small and medium sized sites that </w:t>
            </w:r>
            <w:proofErr w:type="gramStart"/>
            <w:r w:rsidRPr="00412770">
              <w:rPr>
                <w:rFonts w:eastAsia="Times New Roman" w:cstheme="minorHAnsi"/>
                <w:color w:val="000000" w:themeColor="text1"/>
                <w:kern w:val="0"/>
                <w:lang w:eastAsia="en-GB"/>
                <w14:ligatures w14:val="none"/>
              </w:rPr>
              <w:t>are capable of delivering</w:t>
            </w:r>
            <w:proofErr w:type="gramEnd"/>
            <w:r w:rsidRPr="00412770">
              <w:rPr>
                <w:rFonts w:eastAsia="Times New Roman" w:cstheme="minorHAnsi"/>
                <w:color w:val="000000" w:themeColor="text1"/>
                <w:kern w:val="0"/>
                <w:lang w:eastAsia="en-GB"/>
                <w14:ligatures w14:val="none"/>
              </w:rPr>
              <w:t xml:space="preserve"> new housing in the early years of the Plan period, prior to many of Greater Cambridge’s larger strategic sites being capable of delivery due to associated infrastructure provision constraints.</w:t>
            </w:r>
          </w:p>
          <w:p w14:paraId="21098D7E" w14:textId="77777777" w:rsidR="00412770" w:rsidRPr="00412770" w:rsidRDefault="00412770" w:rsidP="00412770">
            <w:pPr>
              <w:rPr>
                <w:rFonts w:eastAsia="Times New Roman" w:cstheme="minorHAnsi"/>
                <w:color w:val="000000" w:themeColor="text1"/>
                <w:kern w:val="0"/>
                <w:lang w:eastAsia="en-GB"/>
                <w14:ligatures w14:val="none"/>
              </w:rPr>
            </w:pPr>
          </w:p>
          <w:p w14:paraId="0685DBE4"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Bloor Homes Eastern has promoted the Land East of Ridgeway and Old Pinewood Way, Papworth Everard (Site Ref. 115354. There are no significant constraints to development at this site. </w:t>
            </w:r>
          </w:p>
          <w:p w14:paraId="58516762" w14:textId="77777777" w:rsidR="00412770" w:rsidRPr="00412770" w:rsidRDefault="00412770" w:rsidP="00412770">
            <w:pPr>
              <w:rPr>
                <w:rFonts w:eastAsia="Times New Roman" w:cstheme="minorHAnsi"/>
                <w:color w:val="000000" w:themeColor="text1"/>
                <w:kern w:val="0"/>
                <w:lang w:eastAsia="en-GB"/>
                <w14:ligatures w14:val="none"/>
              </w:rPr>
            </w:pPr>
          </w:p>
          <w:p w14:paraId="45F80539"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Papworth Everard contains a good range of services and facilities, and employment opportunities, including  a Village Hall, The Printworks (a new social enterprise hub </w:t>
            </w:r>
            <w:r w:rsidRPr="00412770">
              <w:rPr>
                <w:rFonts w:eastAsia="Times New Roman" w:cstheme="minorHAnsi"/>
                <w:color w:val="000000" w:themeColor="text1"/>
                <w:kern w:val="0"/>
                <w:lang w:eastAsia="en-GB"/>
                <w14:ligatures w14:val="none"/>
              </w:rPr>
              <w:lastRenderedPageBreak/>
              <w:t xml:space="preserve">featuring meeting rooms, collaboration spaces, hot-desking, a café, and a microbrewery), church, primary and special needs schools, pre-school/ nursery facilities, food stores, restaurant / take-aways, shops, post office, doctor’s surgery, and playing fields. </w:t>
            </w:r>
          </w:p>
          <w:p w14:paraId="56ED47C1" w14:textId="77777777" w:rsidR="00412770" w:rsidRPr="00412770" w:rsidRDefault="00412770" w:rsidP="00412770">
            <w:pPr>
              <w:rPr>
                <w:rFonts w:eastAsia="Times New Roman" w:cstheme="minorHAnsi"/>
                <w:color w:val="000000" w:themeColor="text1"/>
                <w:kern w:val="0"/>
                <w:lang w:eastAsia="en-GB"/>
                <w14:ligatures w14:val="none"/>
              </w:rPr>
            </w:pPr>
          </w:p>
          <w:p w14:paraId="67E68E1A" w14:textId="77777777" w:rsidR="00412770" w:rsidRPr="00412770" w:rsidRDefault="00412770" w:rsidP="00412770">
            <w:pPr>
              <w:rPr>
                <w:rFonts w:eastAsia="Times New Roman" w:cstheme="minorHAnsi"/>
                <w:color w:val="000000" w:themeColor="text1"/>
                <w:kern w:val="0"/>
                <w:lang w:eastAsia="en-GB"/>
                <w14:ligatures w14:val="none"/>
              </w:rPr>
            </w:pPr>
          </w:p>
          <w:p w14:paraId="12E6773B"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Papworth Everard possesses the following bus route services:</w:t>
            </w:r>
          </w:p>
          <w:p w14:paraId="2E78C89C" w14:textId="77777777" w:rsidR="00412770" w:rsidRPr="00412770" w:rsidRDefault="00412770" w:rsidP="00412770">
            <w:pPr>
              <w:rPr>
                <w:rFonts w:eastAsia="Times New Roman" w:cstheme="minorHAnsi"/>
                <w:color w:val="000000" w:themeColor="text1"/>
                <w:kern w:val="0"/>
                <w:lang w:eastAsia="en-GB"/>
                <w14:ligatures w14:val="none"/>
              </w:rPr>
            </w:pPr>
          </w:p>
          <w:p w14:paraId="6AB4C8A9" w14:textId="5AEA3D09" w:rsidR="00412770" w:rsidRPr="0067735D" w:rsidRDefault="00412770" w:rsidP="0067735D">
            <w:pPr>
              <w:pStyle w:val="ListParagraph"/>
              <w:numPr>
                <w:ilvl w:val="0"/>
                <w:numId w:val="9"/>
              </w:numPr>
              <w:rPr>
                <w:rFonts w:eastAsia="Times New Roman" w:cstheme="minorHAnsi"/>
                <w:color w:val="000000" w:themeColor="text1"/>
                <w:kern w:val="0"/>
                <w:lang w:eastAsia="en-GB"/>
                <w14:ligatures w14:val="none"/>
              </w:rPr>
            </w:pPr>
            <w:r w:rsidRPr="0067735D">
              <w:rPr>
                <w:rFonts w:eastAsia="Times New Roman" w:cstheme="minorHAnsi"/>
                <w:color w:val="000000" w:themeColor="text1"/>
                <w:kern w:val="0"/>
                <w:lang w:eastAsia="en-GB"/>
                <w14:ligatures w14:val="none"/>
              </w:rPr>
              <w:t>8: Hilton – Cambridge</w:t>
            </w:r>
          </w:p>
          <w:p w14:paraId="3482D9E1" w14:textId="60685D14" w:rsidR="00412770" w:rsidRPr="0067735D" w:rsidRDefault="00412770" w:rsidP="0067735D">
            <w:pPr>
              <w:pStyle w:val="ListParagraph"/>
              <w:numPr>
                <w:ilvl w:val="0"/>
                <w:numId w:val="9"/>
              </w:numPr>
              <w:rPr>
                <w:rFonts w:eastAsia="Times New Roman" w:cstheme="minorHAnsi"/>
                <w:color w:val="000000" w:themeColor="text1"/>
                <w:kern w:val="0"/>
                <w:lang w:eastAsia="en-GB"/>
                <w14:ligatures w14:val="none"/>
              </w:rPr>
            </w:pPr>
            <w:r w:rsidRPr="0067735D">
              <w:rPr>
                <w:rFonts w:eastAsia="Times New Roman" w:cstheme="minorHAnsi"/>
                <w:color w:val="000000" w:themeColor="text1"/>
                <w:kern w:val="0"/>
                <w:lang w:eastAsia="en-GB"/>
                <w14:ligatures w14:val="none"/>
              </w:rPr>
              <w:t>67/67B: - St Ives – St Neots or Papworth Everard</w:t>
            </w:r>
          </w:p>
          <w:p w14:paraId="1AED6874" w14:textId="500AC1FA" w:rsidR="00412770" w:rsidRPr="0067735D" w:rsidRDefault="00412770" w:rsidP="0067735D">
            <w:pPr>
              <w:pStyle w:val="ListParagraph"/>
              <w:numPr>
                <w:ilvl w:val="0"/>
                <w:numId w:val="9"/>
              </w:numPr>
              <w:rPr>
                <w:rFonts w:eastAsia="Times New Roman" w:cstheme="minorHAnsi"/>
                <w:color w:val="000000" w:themeColor="text1"/>
                <w:kern w:val="0"/>
                <w:lang w:eastAsia="en-GB"/>
                <w14:ligatures w14:val="none"/>
              </w:rPr>
            </w:pPr>
            <w:r w:rsidRPr="0067735D">
              <w:rPr>
                <w:rFonts w:eastAsia="Times New Roman" w:cstheme="minorHAnsi"/>
                <w:color w:val="000000" w:themeColor="text1"/>
                <w:kern w:val="0"/>
                <w:lang w:eastAsia="en-GB"/>
                <w14:ligatures w14:val="none"/>
              </w:rPr>
              <w:t>X2: Huntingdon – Cambridge Railway Station</w:t>
            </w:r>
          </w:p>
          <w:p w14:paraId="20CCEA35" w14:textId="187EE6D3" w:rsidR="00412770" w:rsidRPr="0067735D" w:rsidRDefault="00412770" w:rsidP="0067735D">
            <w:pPr>
              <w:pStyle w:val="ListParagraph"/>
              <w:numPr>
                <w:ilvl w:val="0"/>
                <w:numId w:val="9"/>
              </w:numPr>
              <w:rPr>
                <w:rFonts w:eastAsia="Times New Roman" w:cstheme="minorHAnsi"/>
                <w:color w:val="000000" w:themeColor="text1"/>
                <w:kern w:val="0"/>
                <w:lang w:eastAsia="en-GB"/>
                <w14:ligatures w14:val="none"/>
              </w:rPr>
            </w:pPr>
            <w:r w:rsidRPr="0067735D">
              <w:rPr>
                <w:rFonts w:eastAsia="Times New Roman" w:cstheme="minorHAnsi"/>
                <w:color w:val="000000" w:themeColor="text1"/>
                <w:kern w:val="0"/>
                <w:lang w:eastAsia="en-GB"/>
                <w14:ligatures w14:val="none"/>
              </w:rPr>
              <w:t>X3: Huntingdon – Addenbrookes Hospital</w:t>
            </w:r>
          </w:p>
          <w:p w14:paraId="7041B257" w14:textId="77777777" w:rsidR="00412770" w:rsidRPr="00412770" w:rsidRDefault="00412770" w:rsidP="00412770">
            <w:pPr>
              <w:rPr>
                <w:rFonts w:eastAsia="Times New Roman" w:cstheme="minorHAnsi"/>
                <w:color w:val="000000" w:themeColor="text1"/>
                <w:kern w:val="0"/>
                <w:lang w:eastAsia="en-GB"/>
                <w14:ligatures w14:val="none"/>
              </w:rPr>
            </w:pPr>
          </w:p>
          <w:p w14:paraId="2363B190"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The village is well-related to significant employment hubs with various parks include Huntingdon (Stukeley Meadows, Edison Park), St Neots (Lakeside, Eaton </w:t>
            </w:r>
            <w:proofErr w:type="spellStart"/>
            <w:r w:rsidRPr="00412770">
              <w:rPr>
                <w:rFonts w:eastAsia="Times New Roman" w:cstheme="minorHAnsi"/>
                <w:color w:val="000000" w:themeColor="text1"/>
                <w:kern w:val="0"/>
                <w:lang w:eastAsia="en-GB"/>
                <w14:ligatures w14:val="none"/>
              </w:rPr>
              <w:t>Socon</w:t>
            </w:r>
            <w:proofErr w:type="spellEnd"/>
            <w:r w:rsidRPr="00412770">
              <w:rPr>
                <w:rFonts w:eastAsia="Times New Roman" w:cstheme="minorHAnsi"/>
                <w:color w:val="000000" w:themeColor="text1"/>
                <w:kern w:val="0"/>
                <w:lang w:eastAsia="en-GB"/>
                <w14:ligatures w14:val="none"/>
              </w:rPr>
              <w:t xml:space="preserve">), and the major Cambridge Science/Business Parks (Girton, Milton), offering diverse opportunities in tech, logistics, and services, with many smaller industrial estates scattered between these towns and closer to Papworth itself. </w:t>
            </w:r>
          </w:p>
          <w:p w14:paraId="429FA1D3" w14:textId="77777777" w:rsidR="00412770" w:rsidRPr="00412770" w:rsidRDefault="00412770" w:rsidP="00412770">
            <w:pPr>
              <w:rPr>
                <w:rFonts w:eastAsia="Times New Roman" w:cstheme="minorHAnsi"/>
                <w:color w:val="000000" w:themeColor="text1"/>
                <w:kern w:val="0"/>
                <w:lang w:eastAsia="en-GB"/>
                <w14:ligatures w14:val="none"/>
              </w:rPr>
            </w:pPr>
          </w:p>
          <w:p w14:paraId="0110048E"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The Site would be well-related to The Papworth Everard Cycleway Scheme (often referred to within the context of the Greater Cambridge Greenways projects) is a completed infrastructure project that created a dedicated, 3.5-metre-wide, two-way, segregated path for cyclists, pedestrians, and equestrians, connecting the village of Papworth Everard with the nearby settlement of Cambourne. </w:t>
            </w:r>
          </w:p>
          <w:p w14:paraId="5E8B7A73" w14:textId="77777777" w:rsidR="00412770" w:rsidRPr="00412770" w:rsidRDefault="00412770" w:rsidP="00412770">
            <w:pPr>
              <w:rPr>
                <w:rFonts w:eastAsia="Times New Roman" w:cstheme="minorHAnsi"/>
                <w:color w:val="000000" w:themeColor="text1"/>
                <w:kern w:val="0"/>
                <w:lang w:eastAsia="en-GB"/>
                <w14:ligatures w14:val="none"/>
              </w:rPr>
            </w:pPr>
          </w:p>
          <w:p w14:paraId="27E576D4"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The Site is located on the </w:t>
            </w:r>
            <w:proofErr w:type="gramStart"/>
            <w:r w:rsidRPr="00412770">
              <w:rPr>
                <w:rFonts w:eastAsia="Times New Roman" w:cstheme="minorHAnsi"/>
                <w:color w:val="000000" w:themeColor="text1"/>
                <w:kern w:val="0"/>
                <w:lang w:eastAsia="en-GB"/>
                <w14:ligatures w14:val="none"/>
              </w:rPr>
              <w:t>north eastern</w:t>
            </w:r>
            <w:proofErr w:type="gramEnd"/>
            <w:r w:rsidRPr="00412770">
              <w:rPr>
                <w:rFonts w:eastAsia="Times New Roman" w:cstheme="minorHAnsi"/>
                <w:color w:val="000000" w:themeColor="text1"/>
                <w:kern w:val="0"/>
                <w:lang w:eastAsia="en-GB"/>
                <w14:ligatures w14:val="none"/>
              </w:rPr>
              <w:t xml:space="preserve"> edge of Papworth Everard and is bound by </w:t>
            </w:r>
          </w:p>
          <w:p w14:paraId="1C906664" w14:textId="1FA180FC"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housing to the west and a woodland plantation to the south. The housing at Ridgeway to the </w:t>
            </w:r>
            <w:proofErr w:type="gramStart"/>
            <w:r w:rsidRPr="00412770">
              <w:rPr>
                <w:rFonts w:eastAsia="Times New Roman" w:cstheme="minorHAnsi"/>
                <w:color w:val="000000" w:themeColor="text1"/>
                <w:kern w:val="0"/>
                <w:lang w:eastAsia="en-GB"/>
                <w14:ligatures w14:val="none"/>
              </w:rPr>
              <w:t>north west</w:t>
            </w:r>
            <w:proofErr w:type="gramEnd"/>
            <w:r w:rsidRPr="00412770">
              <w:rPr>
                <w:rFonts w:eastAsia="Times New Roman" w:cstheme="minorHAnsi"/>
                <w:color w:val="000000" w:themeColor="text1"/>
                <w:kern w:val="0"/>
                <w:lang w:eastAsia="en-GB"/>
                <w14:ligatures w14:val="none"/>
              </w:rPr>
              <w:t xml:space="preserve"> , consists of semi-detached properties dating from the 1950s, and a mix of detached and semi-detached properties from the 1980s. A woodland belt lies on the western boundary of the southern half the Site. The woodland belt is approximately 20 metres deep and approximately 6-8 metres </w:t>
            </w:r>
            <w:proofErr w:type="gramStart"/>
            <w:r w:rsidRPr="00412770">
              <w:rPr>
                <w:rFonts w:eastAsia="Times New Roman" w:cstheme="minorHAnsi"/>
                <w:color w:val="000000" w:themeColor="text1"/>
                <w:kern w:val="0"/>
                <w:lang w:eastAsia="en-GB"/>
                <w14:ligatures w14:val="none"/>
              </w:rPr>
              <w:t>high, and</w:t>
            </w:r>
            <w:proofErr w:type="gramEnd"/>
            <w:r w:rsidRPr="00412770">
              <w:rPr>
                <w:rFonts w:eastAsia="Times New Roman" w:cstheme="minorHAnsi"/>
                <w:color w:val="000000" w:themeColor="text1"/>
                <w:kern w:val="0"/>
                <w:lang w:eastAsia="en-GB"/>
                <w14:ligatures w14:val="none"/>
              </w:rPr>
              <w:t xml:space="preserve"> contains </w:t>
            </w:r>
            <w:proofErr w:type="gramStart"/>
            <w:r w:rsidRPr="00412770">
              <w:rPr>
                <w:rFonts w:eastAsia="Times New Roman" w:cstheme="minorHAnsi"/>
                <w:color w:val="000000" w:themeColor="text1"/>
                <w:kern w:val="0"/>
                <w:lang w:eastAsia="en-GB"/>
                <w14:ligatures w14:val="none"/>
              </w:rPr>
              <w:t>a number of</w:t>
            </w:r>
            <w:proofErr w:type="gramEnd"/>
            <w:r w:rsidRPr="00412770">
              <w:rPr>
                <w:rFonts w:eastAsia="Times New Roman" w:cstheme="minorHAnsi"/>
                <w:color w:val="000000" w:themeColor="text1"/>
                <w:kern w:val="0"/>
                <w:lang w:eastAsia="en-GB"/>
                <w14:ligatures w14:val="none"/>
              </w:rPr>
              <w:t xml:space="preserve"> informal footways. It provides a buffer between the housing on Old Pinewood Way and the Site. The housing at Old Pinewood Way to the west, consists of </w:t>
            </w:r>
            <w:proofErr w:type="gramStart"/>
            <w:r w:rsidRPr="00412770">
              <w:rPr>
                <w:rFonts w:eastAsia="Times New Roman" w:cstheme="minorHAnsi"/>
                <w:color w:val="000000" w:themeColor="text1"/>
                <w:kern w:val="0"/>
                <w:lang w:eastAsia="en-GB"/>
                <w14:ligatures w14:val="none"/>
              </w:rPr>
              <w:t>large detached</w:t>
            </w:r>
            <w:proofErr w:type="gramEnd"/>
            <w:r w:rsidRPr="00412770">
              <w:rPr>
                <w:rFonts w:eastAsia="Times New Roman" w:cstheme="minorHAnsi"/>
                <w:color w:val="000000" w:themeColor="text1"/>
                <w:kern w:val="0"/>
                <w:lang w:eastAsia="en-GB"/>
                <w14:ligatures w14:val="none"/>
              </w:rPr>
              <w:t xml:space="preserve"> housing dating from the late 1990s to the early 2000s.</w:t>
            </w:r>
          </w:p>
          <w:p w14:paraId="6AB4D0FC" w14:textId="77777777" w:rsidR="00412770" w:rsidRPr="00412770" w:rsidRDefault="00412770" w:rsidP="00412770">
            <w:pPr>
              <w:rPr>
                <w:rFonts w:eastAsia="Times New Roman" w:cstheme="minorHAnsi"/>
                <w:color w:val="000000" w:themeColor="text1"/>
                <w:kern w:val="0"/>
                <w:lang w:eastAsia="en-GB"/>
                <w14:ligatures w14:val="none"/>
              </w:rPr>
            </w:pPr>
          </w:p>
          <w:p w14:paraId="35C23867"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The Site is wholly within Flood Zone 1. In relation to climate change, it is not located within a climate-change-adjusted flood zone. </w:t>
            </w:r>
            <w:proofErr w:type="gramStart"/>
            <w:r w:rsidRPr="00412770">
              <w:rPr>
                <w:rFonts w:eastAsia="Times New Roman" w:cstheme="minorHAnsi"/>
                <w:color w:val="000000" w:themeColor="text1"/>
                <w:kern w:val="0"/>
                <w:lang w:eastAsia="en-GB"/>
                <w14:ligatures w14:val="none"/>
              </w:rPr>
              <w:t>With regard to</w:t>
            </w:r>
            <w:proofErr w:type="gramEnd"/>
            <w:r w:rsidRPr="00412770">
              <w:rPr>
                <w:rFonts w:eastAsia="Times New Roman" w:cstheme="minorHAnsi"/>
                <w:color w:val="000000" w:themeColor="text1"/>
                <w:kern w:val="0"/>
                <w:lang w:eastAsia="en-GB"/>
                <w14:ligatures w14:val="none"/>
              </w:rPr>
              <w:t xml:space="preserve"> surface water: 1% lies in a 1-in-1,000-year event.</w:t>
            </w:r>
          </w:p>
          <w:p w14:paraId="76FA8D9F" w14:textId="77777777" w:rsidR="00412770" w:rsidRPr="00412770" w:rsidRDefault="00412770" w:rsidP="00412770">
            <w:pPr>
              <w:rPr>
                <w:rFonts w:eastAsia="Times New Roman" w:cstheme="minorHAnsi"/>
                <w:color w:val="000000" w:themeColor="text1"/>
                <w:kern w:val="0"/>
                <w:lang w:eastAsia="en-GB"/>
                <w14:ligatures w14:val="none"/>
              </w:rPr>
            </w:pPr>
          </w:p>
          <w:p w14:paraId="05181489"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To the south of the Site lies the mature woodland of Papworth Wood, and the northern </w:t>
            </w:r>
          </w:p>
          <w:p w14:paraId="07D88458"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and eastern boundaries of the Site are open to the countryside. </w:t>
            </w:r>
          </w:p>
          <w:p w14:paraId="1859DCC4" w14:textId="77777777" w:rsidR="00412770" w:rsidRPr="00412770" w:rsidRDefault="00412770" w:rsidP="00412770">
            <w:pPr>
              <w:rPr>
                <w:rFonts w:eastAsia="Times New Roman" w:cstheme="minorHAnsi"/>
                <w:color w:val="000000" w:themeColor="text1"/>
                <w:kern w:val="0"/>
                <w:lang w:eastAsia="en-GB"/>
                <w14:ligatures w14:val="none"/>
              </w:rPr>
            </w:pPr>
          </w:p>
          <w:p w14:paraId="5537CBF7" w14:textId="062E0C0B"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The open fields to the east stretch up to the next village of Elsworth, which is located approximately 2km east. The landscape is made up of large, open, extensively farmed, arable fields, with evidence of hedgerow removal creating sizable irregular shaped fields. Although the open fields stretch up to Elsworth the topography of the landform prevents any visual connection with the village.</w:t>
            </w:r>
          </w:p>
          <w:p w14:paraId="5898AFE6" w14:textId="77777777" w:rsidR="00412770" w:rsidRPr="00412770" w:rsidRDefault="00412770" w:rsidP="00412770">
            <w:pPr>
              <w:rPr>
                <w:rFonts w:eastAsia="Times New Roman" w:cstheme="minorHAnsi"/>
                <w:color w:val="000000" w:themeColor="text1"/>
                <w:kern w:val="0"/>
                <w:lang w:eastAsia="en-GB"/>
                <w14:ligatures w14:val="none"/>
              </w:rPr>
            </w:pPr>
          </w:p>
          <w:p w14:paraId="02B92ED8" w14:textId="57230CAF"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The northern half of the eastern boundary is defined by a ditch with intermittent trees and shrubs. As the eastern boundary continues south, it is marked by an informal unmade footway which turns due west to make up the southern boundary to Papworth Wood.</w:t>
            </w:r>
          </w:p>
          <w:p w14:paraId="1546CCF8" w14:textId="77777777" w:rsidR="00412770" w:rsidRPr="00412770" w:rsidRDefault="00412770" w:rsidP="00412770">
            <w:pPr>
              <w:rPr>
                <w:rFonts w:eastAsia="Times New Roman" w:cstheme="minorHAnsi"/>
                <w:color w:val="000000" w:themeColor="text1"/>
                <w:kern w:val="0"/>
                <w:lang w:eastAsia="en-GB"/>
                <w14:ligatures w14:val="none"/>
              </w:rPr>
            </w:pPr>
          </w:p>
          <w:p w14:paraId="11A5A936" w14:textId="7A8C2140"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The southern half of the western boundary is defined by a woodland plantation, which forms a buffer between the Site and the development on Old Pinewood Way. </w:t>
            </w:r>
            <w:proofErr w:type="gramStart"/>
            <w:r w:rsidRPr="00412770">
              <w:rPr>
                <w:rFonts w:eastAsia="Times New Roman" w:cstheme="minorHAnsi"/>
                <w:color w:val="000000" w:themeColor="text1"/>
                <w:kern w:val="0"/>
                <w:lang w:eastAsia="en-GB"/>
                <w14:ligatures w14:val="none"/>
              </w:rPr>
              <w:t>A number of</w:t>
            </w:r>
            <w:proofErr w:type="gramEnd"/>
            <w:r w:rsidRPr="00412770">
              <w:rPr>
                <w:rFonts w:eastAsia="Times New Roman" w:cstheme="minorHAnsi"/>
                <w:color w:val="000000" w:themeColor="text1"/>
                <w:kern w:val="0"/>
                <w:lang w:eastAsia="en-GB"/>
                <w14:ligatures w14:val="none"/>
              </w:rPr>
              <w:t xml:space="preserve"> informal footways occur within this woodland. </w:t>
            </w:r>
          </w:p>
          <w:p w14:paraId="1B59436D" w14:textId="77777777" w:rsidR="00412770" w:rsidRPr="00412770" w:rsidRDefault="00412770" w:rsidP="00412770">
            <w:pPr>
              <w:rPr>
                <w:rFonts w:eastAsia="Times New Roman" w:cstheme="minorHAnsi"/>
                <w:color w:val="000000" w:themeColor="text1"/>
                <w:kern w:val="0"/>
                <w:lang w:eastAsia="en-GB"/>
                <w14:ligatures w14:val="none"/>
              </w:rPr>
            </w:pPr>
          </w:p>
          <w:p w14:paraId="232EC062" w14:textId="4B8E3E5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The northern half of the western boundary is overlooked by </w:t>
            </w:r>
            <w:proofErr w:type="gramStart"/>
            <w:r w:rsidRPr="00412770">
              <w:rPr>
                <w:rFonts w:eastAsia="Times New Roman" w:cstheme="minorHAnsi"/>
                <w:color w:val="000000" w:themeColor="text1"/>
                <w:kern w:val="0"/>
                <w:lang w:eastAsia="en-GB"/>
                <w14:ligatures w14:val="none"/>
              </w:rPr>
              <w:t>a number of</w:t>
            </w:r>
            <w:proofErr w:type="gramEnd"/>
            <w:r w:rsidRPr="00412770">
              <w:rPr>
                <w:rFonts w:eastAsia="Times New Roman" w:cstheme="minorHAnsi"/>
                <w:color w:val="000000" w:themeColor="text1"/>
                <w:kern w:val="0"/>
                <w:lang w:eastAsia="en-GB"/>
                <w14:ligatures w14:val="none"/>
              </w:rPr>
              <w:t xml:space="preserve"> properties on Ridgeway. The Site’s frontage with Ridgeway is formed by a scattering of semi-mature and mature </w:t>
            </w:r>
            <w:proofErr w:type="gramStart"/>
            <w:r w:rsidRPr="00412770">
              <w:rPr>
                <w:rFonts w:eastAsia="Times New Roman" w:cstheme="minorHAnsi"/>
                <w:color w:val="000000" w:themeColor="text1"/>
                <w:kern w:val="0"/>
                <w:lang w:eastAsia="en-GB"/>
                <w14:ligatures w14:val="none"/>
              </w:rPr>
              <w:t>trees, but</w:t>
            </w:r>
            <w:proofErr w:type="gramEnd"/>
            <w:r w:rsidRPr="00412770">
              <w:rPr>
                <w:rFonts w:eastAsia="Times New Roman" w:cstheme="minorHAnsi"/>
                <w:color w:val="000000" w:themeColor="text1"/>
                <w:kern w:val="0"/>
                <w:lang w:eastAsia="en-GB"/>
                <w14:ligatures w14:val="none"/>
              </w:rPr>
              <w:t xml:space="preserve"> is otherwise open.</w:t>
            </w:r>
          </w:p>
          <w:p w14:paraId="5397477E" w14:textId="77777777" w:rsidR="00412770" w:rsidRPr="00412770" w:rsidRDefault="00412770" w:rsidP="00412770">
            <w:pPr>
              <w:rPr>
                <w:rFonts w:eastAsia="Times New Roman" w:cstheme="minorHAnsi"/>
                <w:color w:val="000000" w:themeColor="text1"/>
                <w:kern w:val="0"/>
                <w:lang w:eastAsia="en-GB"/>
                <w14:ligatures w14:val="none"/>
              </w:rPr>
            </w:pPr>
          </w:p>
          <w:p w14:paraId="6D9E8915"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There are no listed buildings within the Site. The Papworth Everard Conservation Area contains six Listed Buildings and is located approximately 325m to the south of the Site. Papworth Hall, an associated lodge located 600 metres south of the Site is Grade II listed. Further listed buildings can be found along Ermine Street and Church Lane, including St. Peter’s Church. However, these buildings have no inter-visibility with the Site and are separated from them by the urban area of Papworth Everard.</w:t>
            </w:r>
          </w:p>
          <w:p w14:paraId="75FDE270" w14:textId="77777777" w:rsidR="00412770" w:rsidRPr="00412770" w:rsidRDefault="00412770" w:rsidP="00412770">
            <w:pPr>
              <w:rPr>
                <w:rFonts w:eastAsia="Times New Roman" w:cstheme="minorHAnsi"/>
                <w:color w:val="000000" w:themeColor="text1"/>
                <w:kern w:val="0"/>
                <w:lang w:eastAsia="en-GB"/>
                <w14:ligatures w14:val="none"/>
              </w:rPr>
            </w:pPr>
          </w:p>
          <w:p w14:paraId="27E4CD9D"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A moated site which is a scheduled monument is located approximately 500m to the south. It is well screened from the Site by the built development and woodland. The development of the Site therefore is unlikely to have any effect upon the setting of the scheduled monument.</w:t>
            </w:r>
          </w:p>
          <w:p w14:paraId="0FB0BB4F" w14:textId="77777777" w:rsidR="00412770" w:rsidRPr="00412770" w:rsidRDefault="00412770" w:rsidP="00412770">
            <w:pPr>
              <w:rPr>
                <w:rFonts w:eastAsia="Times New Roman" w:cstheme="minorHAnsi"/>
                <w:color w:val="000000" w:themeColor="text1"/>
                <w:kern w:val="0"/>
                <w:lang w:eastAsia="en-GB"/>
                <w14:ligatures w14:val="none"/>
              </w:rPr>
            </w:pPr>
          </w:p>
          <w:p w14:paraId="0A0E6CD1"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We note that the 2026 Housing and Employment Land Availability Assessment (HELAA) Historic Environment Comments which state that “having considered the additional information, the site assessment remains green. Development of the site would have either a neutral or positive impact, but importantly not have a detrimental impact on any designated or non-designated heritage assets”.</w:t>
            </w:r>
          </w:p>
          <w:p w14:paraId="66713A5B" w14:textId="77777777" w:rsidR="00412770" w:rsidRPr="00412770" w:rsidRDefault="00412770" w:rsidP="00412770">
            <w:pPr>
              <w:rPr>
                <w:rFonts w:eastAsia="Times New Roman" w:cstheme="minorHAnsi"/>
                <w:color w:val="000000" w:themeColor="text1"/>
                <w:kern w:val="0"/>
                <w:lang w:eastAsia="en-GB"/>
                <w14:ligatures w14:val="none"/>
              </w:rPr>
            </w:pPr>
          </w:p>
          <w:p w14:paraId="20D8AA40"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We also note that the 2026 HELAA also contain the Archaeology Officer comments, which state that “having considered the updated site details and context, the assessment score has been changed to green. Archaeological evaluation, undertaken in 2015, identified evidence for Bronze Age and Iron Age settlement. Archaeological excavation would be necessary in advance of development, secured by condition of planning permission”.</w:t>
            </w:r>
          </w:p>
          <w:p w14:paraId="33081006" w14:textId="77777777" w:rsidR="00412770" w:rsidRPr="00412770" w:rsidRDefault="00412770" w:rsidP="00412770">
            <w:pPr>
              <w:rPr>
                <w:rFonts w:eastAsia="Times New Roman" w:cstheme="minorHAnsi"/>
                <w:color w:val="000000" w:themeColor="text1"/>
                <w:kern w:val="0"/>
                <w:lang w:eastAsia="en-GB"/>
                <w14:ligatures w14:val="none"/>
              </w:rPr>
            </w:pPr>
          </w:p>
          <w:p w14:paraId="575B878D"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Comments from the Site Access Officer within the 2026 HELAA confirm that the proposed site is acceptable in principle subject to detailed design.</w:t>
            </w:r>
          </w:p>
          <w:p w14:paraId="6D6C101A" w14:textId="77777777" w:rsidR="00412770" w:rsidRPr="00412770" w:rsidRDefault="00412770" w:rsidP="00412770">
            <w:pPr>
              <w:rPr>
                <w:rFonts w:eastAsia="Times New Roman" w:cstheme="minorHAnsi"/>
                <w:color w:val="000000" w:themeColor="text1"/>
                <w:kern w:val="0"/>
                <w:lang w:eastAsia="en-GB"/>
                <w14:ligatures w14:val="none"/>
              </w:rPr>
            </w:pPr>
          </w:p>
          <w:p w14:paraId="65B29427"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There are no Tree Preservation Orders within or adjacent to the Site.</w:t>
            </w:r>
          </w:p>
          <w:p w14:paraId="0EEA8CCA" w14:textId="77777777" w:rsidR="00412770" w:rsidRPr="00412770" w:rsidRDefault="00412770" w:rsidP="00412770">
            <w:pPr>
              <w:rPr>
                <w:rFonts w:eastAsia="Times New Roman" w:cstheme="minorHAnsi"/>
                <w:color w:val="000000" w:themeColor="text1"/>
                <w:kern w:val="0"/>
                <w:lang w:eastAsia="en-GB"/>
                <w14:ligatures w14:val="none"/>
              </w:rPr>
            </w:pPr>
          </w:p>
          <w:p w14:paraId="5727D515"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Two Category B trees are located on the Site’s western boundary, one in the northern </w:t>
            </w:r>
          </w:p>
          <w:p w14:paraId="2E266D35"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 xml:space="preserve">half of the Site and the other in the southern half. The remainder of the trees and </w:t>
            </w:r>
          </w:p>
          <w:p w14:paraId="13385749"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hedges along the Site boundary are of Category C and U standard.</w:t>
            </w:r>
          </w:p>
          <w:p w14:paraId="73793481" w14:textId="77777777" w:rsidR="00412770" w:rsidRPr="00412770" w:rsidRDefault="00412770" w:rsidP="00412770">
            <w:pPr>
              <w:rPr>
                <w:rFonts w:eastAsia="Times New Roman" w:cstheme="minorHAnsi"/>
                <w:color w:val="000000" w:themeColor="text1"/>
                <w:kern w:val="0"/>
                <w:lang w:eastAsia="en-GB"/>
                <w14:ligatures w14:val="none"/>
              </w:rPr>
            </w:pPr>
          </w:p>
          <w:p w14:paraId="0BE0206B" w14:textId="77777777" w:rsidR="00412770" w:rsidRPr="00412770" w:rsidRDefault="00412770" w:rsidP="00412770">
            <w:pPr>
              <w:rPr>
                <w:rFonts w:eastAsia="Times New Roman" w:cstheme="minorHAnsi"/>
                <w:color w:val="000000" w:themeColor="text1"/>
                <w:kern w:val="0"/>
                <w:lang w:eastAsia="en-GB"/>
                <w14:ligatures w14:val="none"/>
              </w:rPr>
            </w:pPr>
            <w:r w:rsidRPr="00412770">
              <w:rPr>
                <w:rFonts w:eastAsia="Times New Roman" w:cstheme="minorHAnsi"/>
                <w:color w:val="000000" w:themeColor="text1"/>
                <w:kern w:val="0"/>
                <w:lang w:eastAsia="en-GB"/>
                <w14:ligatures w14:val="none"/>
              </w:rPr>
              <w:t>The site provides an opportunity to create a new development in a sustainable location, within easy reach of local services and on the edge of the existing residential area.</w:t>
            </w:r>
          </w:p>
          <w:p w14:paraId="30485D8C" w14:textId="77777777" w:rsidR="00412770" w:rsidRPr="00412770" w:rsidRDefault="00412770" w:rsidP="00412770">
            <w:pPr>
              <w:rPr>
                <w:rFonts w:eastAsia="Times New Roman" w:cstheme="minorHAnsi"/>
                <w:color w:val="000000" w:themeColor="text1"/>
                <w:kern w:val="0"/>
                <w:lang w:eastAsia="en-GB"/>
                <w14:ligatures w14:val="none"/>
              </w:rPr>
            </w:pPr>
          </w:p>
          <w:p w14:paraId="223CF844" w14:textId="31082728" w:rsidR="00412770" w:rsidRPr="0067735D" w:rsidRDefault="00412770" w:rsidP="00412770">
            <w:pPr>
              <w:pStyle w:val="ListParagraph"/>
              <w:numPr>
                <w:ilvl w:val="0"/>
                <w:numId w:val="8"/>
              </w:numPr>
              <w:rPr>
                <w:rFonts w:eastAsia="Times New Roman" w:cstheme="minorHAnsi"/>
                <w:color w:val="000000" w:themeColor="text1"/>
                <w:kern w:val="0"/>
                <w:lang w:eastAsia="en-GB"/>
                <w14:ligatures w14:val="none"/>
              </w:rPr>
            </w:pPr>
            <w:r w:rsidRPr="0067735D">
              <w:rPr>
                <w:rFonts w:eastAsia="Times New Roman" w:cstheme="minorHAnsi"/>
                <w:color w:val="000000" w:themeColor="text1"/>
                <w:kern w:val="0"/>
                <w:lang w:eastAsia="en-GB"/>
                <w14:ligatures w14:val="none"/>
              </w:rPr>
              <w:t>An opportunity exists to provide a new recreational footway running through the proposed development, providing potential links to the informal footways that run through the woodland to the west of the Site and connecting to the existing public footpath which runs through the Site.</w:t>
            </w:r>
          </w:p>
          <w:p w14:paraId="180CFDE8" w14:textId="77777777" w:rsidR="00412770" w:rsidRPr="00412770" w:rsidRDefault="00412770" w:rsidP="00412770">
            <w:pPr>
              <w:rPr>
                <w:rFonts w:eastAsia="Times New Roman" w:cstheme="minorHAnsi"/>
                <w:color w:val="000000" w:themeColor="text1"/>
                <w:kern w:val="0"/>
                <w:lang w:eastAsia="en-GB"/>
                <w14:ligatures w14:val="none"/>
              </w:rPr>
            </w:pPr>
          </w:p>
          <w:p w14:paraId="42DA067A" w14:textId="5412D9DC" w:rsidR="00412770" w:rsidRPr="00CB40C9" w:rsidRDefault="00412770" w:rsidP="00412770">
            <w:pPr>
              <w:pStyle w:val="ListParagraph"/>
              <w:numPr>
                <w:ilvl w:val="0"/>
                <w:numId w:val="8"/>
              </w:numPr>
              <w:rPr>
                <w:rFonts w:eastAsia="Times New Roman" w:cstheme="minorHAnsi"/>
                <w:color w:val="000000" w:themeColor="text1"/>
                <w:kern w:val="0"/>
                <w:lang w:eastAsia="en-GB"/>
                <w14:ligatures w14:val="none"/>
              </w:rPr>
            </w:pPr>
            <w:r w:rsidRPr="00CB40C9">
              <w:rPr>
                <w:rFonts w:eastAsia="Times New Roman" w:cstheme="minorHAnsi"/>
                <w:color w:val="000000" w:themeColor="text1"/>
                <w:kern w:val="0"/>
                <w:lang w:eastAsia="en-GB"/>
                <w14:ligatures w14:val="none"/>
              </w:rPr>
              <w:lastRenderedPageBreak/>
              <w:t>Create new areas of open space throughout the Site, providing a strong green infrastructure.</w:t>
            </w:r>
          </w:p>
          <w:p w14:paraId="41374D2A" w14:textId="77777777" w:rsidR="00412770" w:rsidRPr="00412770" w:rsidRDefault="00412770" w:rsidP="00412770">
            <w:pPr>
              <w:rPr>
                <w:rFonts w:eastAsia="Times New Roman" w:cstheme="minorHAnsi"/>
                <w:color w:val="000000" w:themeColor="text1"/>
                <w:kern w:val="0"/>
                <w:lang w:eastAsia="en-GB"/>
                <w14:ligatures w14:val="none"/>
              </w:rPr>
            </w:pPr>
          </w:p>
          <w:p w14:paraId="083BA3E1" w14:textId="1B06CF05" w:rsidR="00412770" w:rsidRPr="00CB40C9" w:rsidRDefault="00412770" w:rsidP="00412770">
            <w:pPr>
              <w:pStyle w:val="ListParagraph"/>
              <w:numPr>
                <w:ilvl w:val="0"/>
                <w:numId w:val="8"/>
              </w:numPr>
              <w:rPr>
                <w:rFonts w:eastAsia="Times New Roman" w:cstheme="minorHAnsi"/>
                <w:color w:val="000000" w:themeColor="text1"/>
                <w:kern w:val="0"/>
                <w:lang w:eastAsia="en-GB"/>
                <w14:ligatures w14:val="none"/>
              </w:rPr>
            </w:pPr>
            <w:r w:rsidRPr="00CB40C9">
              <w:rPr>
                <w:rFonts w:eastAsia="Times New Roman" w:cstheme="minorHAnsi"/>
                <w:color w:val="000000" w:themeColor="text1"/>
                <w:kern w:val="0"/>
                <w:lang w:eastAsia="en-GB"/>
                <w14:ligatures w14:val="none"/>
              </w:rPr>
              <w:t>New native tree and shrub planting should be incorporated within the housing areas and areas of open space to create a well-landscaped character to the development. New landscaping should also be used to reinforce existing vegetation along the Site’s boundaries.</w:t>
            </w:r>
          </w:p>
          <w:p w14:paraId="730A9EEA" w14:textId="77777777" w:rsidR="00412770" w:rsidRPr="00412770" w:rsidRDefault="00412770" w:rsidP="00412770">
            <w:pPr>
              <w:rPr>
                <w:rFonts w:eastAsia="Times New Roman" w:cstheme="minorHAnsi"/>
                <w:color w:val="000000" w:themeColor="text1"/>
                <w:kern w:val="0"/>
                <w:lang w:eastAsia="en-GB"/>
                <w14:ligatures w14:val="none"/>
              </w:rPr>
            </w:pPr>
          </w:p>
          <w:p w14:paraId="7B47FF54" w14:textId="1DB14300" w:rsidR="00BC4E53" w:rsidRPr="00CB40C9" w:rsidRDefault="00412770" w:rsidP="00CB40C9">
            <w:pPr>
              <w:pStyle w:val="ListParagraph"/>
              <w:numPr>
                <w:ilvl w:val="0"/>
                <w:numId w:val="8"/>
              </w:numPr>
              <w:rPr>
                <w:rFonts w:eastAsia="Times New Roman" w:cstheme="minorHAnsi"/>
                <w:color w:val="000000" w:themeColor="text1"/>
                <w:kern w:val="0"/>
                <w:lang w:eastAsia="en-GB"/>
                <w14:ligatures w14:val="none"/>
              </w:rPr>
            </w:pPr>
            <w:r w:rsidRPr="00CB40C9">
              <w:rPr>
                <w:rFonts w:eastAsia="Times New Roman" w:cstheme="minorHAnsi"/>
                <w:color w:val="000000" w:themeColor="text1"/>
                <w:kern w:val="0"/>
                <w:lang w:eastAsia="en-GB"/>
                <w14:ligatures w14:val="none"/>
              </w:rPr>
              <w:t>Opportunity to design Sustainable Drainage Systems (</w:t>
            </w:r>
            <w:proofErr w:type="spellStart"/>
            <w:r w:rsidRPr="00CB40C9">
              <w:rPr>
                <w:rFonts w:eastAsia="Times New Roman" w:cstheme="minorHAnsi"/>
                <w:color w:val="000000" w:themeColor="text1"/>
                <w:kern w:val="0"/>
                <w:lang w:eastAsia="en-GB"/>
                <w14:ligatures w14:val="none"/>
              </w:rPr>
              <w:t>SuDS</w:t>
            </w:r>
            <w:proofErr w:type="spellEnd"/>
            <w:r w:rsidRPr="00CB40C9">
              <w:rPr>
                <w:rFonts w:eastAsia="Times New Roman" w:cstheme="minorHAnsi"/>
                <w:color w:val="000000" w:themeColor="text1"/>
                <w:kern w:val="0"/>
                <w:lang w:eastAsia="en-GB"/>
                <w14:ligatures w14:val="none"/>
              </w:rPr>
              <w:t>) features to promote local ecology and biodiversity (i.e. swales / infiltration basin) and provide a distinctive character to the development</w:t>
            </w:r>
          </w:p>
        </w:tc>
      </w:tr>
    </w:tbl>
    <w:p w14:paraId="40F7B87F" w14:textId="77777777" w:rsidR="00016184" w:rsidRDefault="00016184">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3B1F8699" w14:textId="77777777" w:rsidR="00532B4B" w:rsidRPr="00532B4B" w:rsidRDefault="00532B4B" w:rsidP="00532B4B">
            <w:pPr>
              <w:rPr>
                <w:rFonts w:eastAsia="Times New Roman" w:cstheme="minorHAnsi"/>
                <w:color w:val="000000" w:themeColor="text1"/>
                <w:kern w:val="0"/>
                <w:lang w:eastAsia="en-GB"/>
                <w14:ligatures w14:val="none"/>
              </w:rPr>
            </w:pPr>
            <w:r w:rsidRPr="00532B4B">
              <w:rPr>
                <w:rFonts w:eastAsia="Times New Roman" w:cstheme="minorHAnsi"/>
                <w:color w:val="000000" w:themeColor="text1"/>
                <w:kern w:val="0"/>
                <w:lang w:eastAsia="en-GB"/>
                <w14:ligatures w14:val="none"/>
              </w:rPr>
              <w:t xml:space="preserve">Bloor Homes Eastern objects to the omission of Land East of Ridgeway and Old Pinewood Way, Papworth Everard (HELAA reference 115354) from the draft </w:t>
            </w:r>
            <w:proofErr w:type="spellStart"/>
            <w:r w:rsidRPr="00532B4B">
              <w:rPr>
                <w:rFonts w:eastAsia="Times New Roman" w:cstheme="minorHAnsi"/>
                <w:color w:val="000000" w:themeColor="text1"/>
                <w:kern w:val="0"/>
                <w:lang w:eastAsia="en-GB"/>
                <w14:ligatures w14:val="none"/>
              </w:rPr>
              <w:t>GCLP</w:t>
            </w:r>
            <w:proofErr w:type="spellEnd"/>
            <w:r w:rsidRPr="00532B4B">
              <w:rPr>
                <w:rFonts w:eastAsia="Times New Roman" w:cstheme="minorHAnsi"/>
                <w:color w:val="000000" w:themeColor="text1"/>
                <w:kern w:val="0"/>
                <w:lang w:eastAsia="en-GB"/>
                <w14:ligatures w14:val="none"/>
              </w:rPr>
              <w:t xml:space="preserve"> and seeks its allocation for residential development.</w:t>
            </w:r>
          </w:p>
          <w:p w14:paraId="437B824F" w14:textId="77777777" w:rsidR="00532B4B" w:rsidRPr="00532B4B" w:rsidRDefault="00532B4B" w:rsidP="00532B4B">
            <w:pPr>
              <w:rPr>
                <w:rFonts w:eastAsia="Times New Roman" w:cstheme="minorHAnsi"/>
                <w:color w:val="000000" w:themeColor="text1"/>
                <w:kern w:val="0"/>
                <w:lang w:eastAsia="en-GB"/>
                <w14:ligatures w14:val="none"/>
              </w:rPr>
            </w:pPr>
          </w:p>
          <w:p w14:paraId="7D4A85A1" w14:textId="1243FD76" w:rsidR="00BC4E53" w:rsidRDefault="00BE44B6" w:rsidP="00532B4B">
            <w:pPr>
              <w:rPr>
                <w:rFonts w:eastAsia="Times New Roman" w:cstheme="minorHAnsi"/>
                <w:b/>
                <w:color w:val="000000" w:themeColor="text1"/>
                <w:kern w:val="0"/>
                <w:lang w:eastAsia="en-GB"/>
                <w14:ligatures w14:val="none"/>
              </w:rPr>
            </w:pPr>
            <w:r>
              <w:rPr>
                <w:rFonts w:eastAsia="Times New Roman" w:cstheme="minorHAnsi"/>
                <w:color w:val="000000" w:themeColor="text1"/>
                <w:kern w:val="0"/>
                <w:lang w:eastAsia="en-GB"/>
                <w14:ligatures w14:val="none"/>
              </w:rPr>
              <w:t>I</w:t>
            </w:r>
            <w:r w:rsidR="00532B4B" w:rsidRPr="00532B4B">
              <w:rPr>
                <w:rFonts w:eastAsia="Times New Roman" w:cstheme="minorHAnsi"/>
                <w:color w:val="000000" w:themeColor="text1"/>
                <w:kern w:val="0"/>
                <w:lang w:eastAsia="en-GB"/>
                <w14:ligatures w14:val="none"/>
              </w:rPr>
              <w:t xml:space="preserve">t is considered that upward adjustments are required to the housing target, the development strategy should direct development to the more sustainable villages. All these factors indicate that additional allocations should be made in the draft </w:t>
            </w:r>
            <w:proofErr w:type="spellStart"/>
            <w:r w:rsidR="00532B4B" w:rsidRPr="00532B4B">
              <w:rPr>
                <w:rFonts w:eastAsia="Times New Roman" w:cstheme="minorHAnsi"/>
                <w:color w:val="000000" w:themeColor="text1"/>
                <w:kern w:val="0"/>
                <w:lang w:eastAsia="en-GB"/>
                <w14:ligatures w14:val="none"/>
              </w:rPr>
              <w:t>GCLP</w:t>
            </w:r>
            <w:proofErr w:type="spellEnd"/>
            <w:r w:rsidR="00532B4B" w:rsidRPr="00532B4B">
              <w:rPr>
                <w:rFonts w:eastAsia="Times New Roman" w:cstheme="minorHAnsi"/>
                <w:color w:val="000000" w:themeColor="text1"/>
                <w:kern w:val="0"/>
                <w:lang w:eastAsia="en-GB"/>
                <w14:ligatures w14:val="none"/>
              </w:rPr>
              <w:t xml:space="preserve"> to meet development needs.</w:t>
            </w: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lastRenderedPageBreak/>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3F9ADF0E" w14:textId="77777777" w:rsidR="00D87C8C" w:rsidRPr="00D87C8C" w:rsidRDefault="00D87C8C" w:rsidP="00D87C8C">
            <w:pPr>
              <w:rPr>
                <w:rFonts w:cs="Arial"/>
                <w:b/>
                <w:bCs/>
              </w:rPr>
            </w:pPr>
            <w:r w:rsidRPr="00D87C8C">
              <w:rPr>
                <w:rFonts w:cs="Arial"/>
                <w:b/>
                <w:bCs/>
              </w:rPr>
              <w:t>Proposed Amendments</w:t>
            </w:r>
          </w:p>
          <w:p w14:paraId="336BF4CD" w14:textId="77777777" w:rsidR="00D87C8C" w:rsidRPr="00D87C8C" w:rsidRDefault="00D87C8C" w:rsidP="00D87C8C">
            <w:pPr>
              <w:rPr>
                <w:rFonts w:cs="Arial"/>
                <w:highlight w:val="yellow"/>
              </w:rPr>
            </w:pPr>
          </w:p>
          <w:p w14:paraId="4F9B38B5" w14:textId="77777777" w:rsidR="00D87C8C" w:rsidRPr="00D87C8C" w:rsidRDefault="00D87C8C" w:rsidP="00D87C8C">
            <w:pPr>
              <w:rPr>
                <w:rFonts w:cs="Arial"/>
              </w:rPr>
            </w:pPr>
            <w:r w:rsidRPr="00D87C8C">
              <w:rPr>
                <w:rFonts w:cs="Arial"/>
              </w:rPr>
              <w:t>The proposed changes to Policy S/RRA: Additional Allocation - Land East of Ridgeway and Old Pinewood Way, Papworth Everard (Site Ref. 115354) are as follows:</w:t>
            </w:r>
          </w:p>
          <w:p w14:paraId="10DB6899" w14:textId="77777777" w:rsidR="00D87C8C" w:rsidRPr="00D87C8C" w:rsidRDefault="00D87C8C" w:rsidP="00D87C8C">
            <w:pPr>
              <w:rPr>
                <w:rFonts w:cs="Arial"/>
              </w:rPr>
            </w:pPr>
          </w:p>
          <w:p w14:paraId="4C487E30" w14:textId="77777777" w:rsidR="00D87C8C" w:rsidRPr="00D87C8C" w:rsidRDefault="00D87C8C" w:rsidP="00D87C8C">
            <w:pPr>
              <w:pStyle w:val="ListParagraph"/>
              <w:numPr>
                <w:ilvl w:val="0"/>
                <w:numId w:val="11"/>
              </w:numPr>
              <w:rPr>
                <w:rFonts w:cs="Arial"/>
                <w:b/>
                <w:bCs/>
              </w:rPr>
            </w:pPr>
            <w:r w:rsidRPr="00D87C8C">
              <w:rPr>
                <w:rFonts w:cs="Arial"/>
                <w:b/>
                <w:bCs/>
              </w:rPr>
              <w:t>Land East of Ridgeway and Old Pinewood Way, Papworth Everard (Site Ref. 115354) be allocated in the Local Plan with the following requirements:</w:t>
            </w:r>
          </w:p>
          <w:p w14:paraId="141DD1A7" w14:textId="77777777" w:rsidR="00D87C8C" w:rsidRPr="00D87C8C" w:rsidRDefault="00D87C8C" w:rsidP="00D87C8C">
            <w:pPr>
              <w:pStyle w:val="ListParagraph"/>
              <w:rPr>
                <w:rFonts w:cs="Arial"/>
                <w:b/>
                <w:bCs/>
              </w:rPr>
            </w:pPr>
          </w:p>
          <w:p w14:paraId="5700C1D1" w14:textId="77777777" w:rsidR="00D87C8C" w:rsidRPr="00D87C8C" w:rsidRDefault="00D87C8C" w:rsidP="00D87C8C">
            <w:pPr>
              <w:pStyle w:val="ListParagraph"/>
              <w:numPr>
                <w:ilvl w:val="0"/>
                <w:numId w:val="10"/>
              </w:numPr>
              <w:ind w:left="1440"/>
              <w:rPr>
                <w:rFonts w:cs="Arial"/>
                <w:b/>
                <w:bCs/>
              </w:rPr>
            </w:pPr>
            <w:r w:rsidRPr="00D87C8C">
              <w:rPr>
                <w:rFonts w:cs="Arial"/>
                <w:b/>
                <w:bCs/>
              </w:rPr>
              <w:t>Site area: 11.77 hectares</w:t>
            </w:r>
          </w:p>
          <w:p w14:paraId="53185A13" w14:textId="77777777" w:rsidR="00D87C8C" w:rsidRPr="00D87C8C" w:rsidRDefault="00D87C8C" w:rsidP="00D87C8C">
            <w:pPr>
              <w:ind w:left="720"/>
              <w:rPr>
                <w:rFonts w:cs="Arial"/>
                <w:b/>
                <w:bCs/>
              </w:rPr>
            </w:pPr>
          </w:p>
          <w:p w14:paraId="68445B00" w14:textId="77777777" w:rsidR="00D87C8C" w:rsidRPr="00D87C8C" w:rsidRDefault="00D87C8C" w:rsidP="00D87C8C">
            <w:pPr>
              <w:pStyle w:val="ListParagraph"/>
              <w:numPr>
                <w:ilvl w:val="0"/>
                <w:numId w:val="10"/>
              </w:numPr>
              <w:ind w:left="1440"/>
              <w:rPr>
                <w:rFonts w:cs="Arial"/>
                <w:b/>
                <w:bCs/>
              </w:rPr>
            </w:pPr>
            <w:r w:rsidRPr="00D87C8C">
              <w:rPr>
                <w:rFonts w:cs="Arial"/>
                <w:b/>
                <w:bCs/>
              </w:rPr>
              <w:t xml:space="preserve">Indicative capacity: up to approximately 170 dwellings, including a policy-compliant proportion of affordable housing and provision for self/custom build </w:t>
            </w:r>
          </w:p>
          <w:p w14:paraId="1B321261" w14:textId="77777777" w:rsidR="00375D0B" w:rsidRPr="00D87C8C"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B6744" w14:textId="77777777" w:rsidR="00C96764" w:rsidRDefault="00C96764" w:rsidP="00393AE9">
      <w:pPr>
        <w:spacing w:after="0" w:line="240" w:lineRule="auto"/>
      </w:pPr>
      <w:r>
        <w:separator/>
      </w:r>
    </w:p>
  </w:endnote>
  <w:endnote w:type="continuationSeparator" w:id="0">
    <w:p w14:paraId="34151AF6" w14:textId="77777777" w:rsidR="00C96764" w:rsidRDefault="00C96764"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E5223" w14:textId="77777777" w:rsidR="00C96764" w:rsidRDefault="00C96764" w:rsidP="00393AE9">
      <w:pPr>
        <w:spacing w:after="0" w:line="240" w:lineRule="auto"/>
      </w:pPr>
      <w:r>
        <w:separator/>
      </w:r>
    </w:p>
  </w:footnote>
  <w:footnote w:type="continuationSeparator" w:id="0">
    <w:p w14:paraId="7F28A856" w14:textId="77777777" w:rsidR="00C96764" w:rsidRDefault="00C96764"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B043B"/>
    <w:multiLevelType w:val="hybridMultilevel"/>
    <w:tmpl w:val="A3C0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41059F"/>
    <w:multiLevelType w:val="hybridMultilevel"/>
    <w:tmpl w:val="0BFAD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4923B7"/>
    <w:multiLevelType w:val="hybridMultilevel"/>
    <w:tmpl w:val="B2562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3F4AA5"/>
    <w:multiLevelType w:val="hybridMultilevel"/>
    <w:tmpl w:val="58D0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9"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521589"/>
    <w:multiLevelType w:val="hybridMultilevel"/>
    <w:tmpl w:val="39E0B6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1168394">
    <w:abstractNumId w:val="0"/>
  </w:num>
  <w:num w:numId="2" w16cid:durableId="2029598762">
    <w:abstractNumId w:val="8"/>
  </w:num>
  <w:num w:numId="3" w16cid:durableId="1591692842">
    <w:abstractNumId w:val="9"/>
  </w:num>
  <w:num w:numId="4" w16cid:durableId="413668818">
    <w:abstractNumId w:val="6"/>
  </w:num>
  <w:num w:numId="5" w16cid:durableId="594436161">
    <w:abstractNumId w:val="4"/>
  </w:num>
  <w:num w:numId="6" w16cid:durableId="1600332214">
    <w:abstractNumId w:val="1"/>
  </w:num>
  <w:num w:numId="7" w16cid:durableId="1434864499">
    <w:abstractNumId w:val="10"/>
  </w:num>
  <w:num w:numId="8" w16cid:durableId="834957751">
    <w:abstractNumId w:val="7"/>
  </w:num>
  <w:num w:numId="9" w16cid:durableId="760371209">
    <w:abstractNumId w:val="2"/>
  </w:num>
  <w:num w:numId="10" w16cid:durableId="1922331273">
    <w:abstractNumId w:val="5"/>
  </w:num>
  <w:num w:numId="11" w16cid:durableId="70010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32360"/>
    <w:rsid w:val="00032386"/>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508E8"/>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5358"/>
    <w:rsid w:val="002865BB"/>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770"/>
    <w:rsid w:val="00412EE6"/>
    <w:rsid w:val="00414132"/>
    <w:rsid w:val="004261E6"/>
    <w:rsid w:val="00426890"/>
    <w:rsid w:val="004301CF"/>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2B4B"/>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7735D"/>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94336"/>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B0C"/>
    <w:rsid w:val="00AF3FBA"/>
    <w:rsid w:val="00B02691"/>
    <w:rsid w:val="00B17DB8"/>
    <w:rsid w:val="00B31529"/>
    <w:rsid w:val="00B3567D"/>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44B6"/>
    <w:rsid w:val="00BE6321"/>
    <w:rsid w:val="00C00694"/>
    <w:rsid w:val="00C034C1"/>
    <w:rsid w:val="00C124FA"/>
    <w:rsid w:val="00C22562"/>
    <w:rsid w:val="00C25367"/>
    <w:rsid w:val="00C26BDC"/>
    <w:rsid w:val="00C32F8A"/>
    <w:rsid w:val="00C3348F"/>
    <w:rsid w:val="00C53362"/>
    <w:rsid w:val="00C81F5F"/>
    <w:rsid w:val="00C853B6"/>
    <w:rsid w:val="00C92261"/>
    <w:rsid w:val="00C9262D"/>
    <w:rsid w:val="00C95288"/>
    <w:rsid w:val="00C96764"/>
    <w:rsid w:val="00C97C95"/>
    <w:rsid w:val="00CB2A2F"/>
    <w:rsid w:val="00CB40C9"/>
    <w:rsid w:val="00CC0614"/>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87C8C"/>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47046"/>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2385</Words>
  <Characters>13529</Characters>
  <Application>Microsoft Office Word</Application>
  <DocSecurity>0</DocSecurity>
  <Lines>250</Lines>
  <Paragraphs>72</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11</cp:revision>
  <cp:lastPrinted>2026-09-28T12:23:00Z</cp:lastPrinted>
  <dcterms:created xsi:type="dcterms:W3CDTF">2026-09-28T13:26:00Z</dcterms:created>
  <dcterms:modified xsi:type="dcterms:W3CDTF">2026-09-28T13:36:00Z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