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C4305F" w14:textId="77777777" w:rsidR="0040524B" w:rsidRPr="00022E0A" w:rsidRDefault="0040524B" w:rsidP="008D7F79">
      <w:pPr>
        <w:rPr>
          <w:rFonts w:cstheme="minorHAnsi"/>
        </w:rPr>
      </w:pPr>
      <w:r w:rsidRPr="00022E0A">
        <w:rPr>
          <w:rFonts w:cstheme="minorHAnsi"/>
        </w:rPr>
        <w:t>Dear Sir,</w:t>
      </w:r>
    </w:p>
    <w:p w14:paraId="20E67376" w14:textId="77777777" w:rsidR="0040524B" w:rsidRPr="00022E0A" w:rsidRDefault="0040524B" w:rsidP="008D7F79">
      <w:pPr>
        <w:rPr>
          <w:rFonts w:cstheme="minorHAnsi"/>
        </w:rPr>
      </w:pPr>
    </w:p>
    <w:p w14:paraId="168D6AC3" w14:textId="17B5FE64" w:rsidR="00954896" w:rsidRPr="00022E0A" w:rsidRDefault="0040524B" w:rsidP="008D7F79">
      <w:pPr>
        <w:pStyle w:val="NormalWeb"/>
        <w:spacing w:before="0" w:beforeAutospacing="0" w:after="0" w:afterAutospacing="0"/>
        <w:rPr>
          <w:rFonts w:asciiTheme="minorHAnsi" w:hAnsiTheme="minorHAnsi" w:cstheme="minorHAnsi"/>
        </w:rPr>
      </w:pPr>
      <w:r w:rsidRPr="00022E0A">
        <w:rPr>
          <w:rFonts w:asciiTheme="minorHAnsi" w:hAnsiTheme="minorHAnsi" w:cstheme="minorHAnsi"/>
        </w:rPr>
        <w:t xml:space="preserve">I write to offer </w:t>
      </w:r>
      <w:r w:rsidR="00954896" w:rsidRPr="00022E0A">
        <w:rPr>
          <w:rFonts w:asciiTheme="minorHAnsi" w:hAnsiTheme="minorHAnsi" w:cstheme="minorHAnsi"/>
        </w:rPr>
        <w:t>the view of residents of Babraham Village on</w:t>
      </w:r>
      <w:r w:rsidRPr="00022E0A">
        <w:rPr>
          <w:rFonts w:asciiTheme="minorHAnsi" w:hAnsiTheme="minorHAnsi" w:cstheme="minorHAnsi"/>
        </w:rPr>
        <w:t xml:space="preserve"> the submission of</w:t>
      </w:r>
      <w:r w:rsidR="00954896" w:rsidRPr="00022E0A">
        <w:rPr>
          <w:rFonts w:asciiTheme="minorHAnsi" w:hAnsiTheme="minorHAnsi" w:cstheme="minorHAnsi"/>
        </w:rPr>
        <w:t>:</w:t>
      </w:r>
    </w:p>
    <w:p w14:paraId="657F97C2" w14:textId="5567AE6E" w:rsidR="007664D0" w:rsidRPr="00022E0A" w:rsidRDefault="0040524B" w:rsidP="00303CDC">
      <w:pPr>
        <w:pStyle w:val="NormalWeb"/>
        <w:numPr>
          <w:ilvl w:val="0"/>
          <w:numId w:val="2"/>
        </w:numPr>
        <w:spacing w:before="0" w:beforeAutospacing="0" w:after="0" w:afterAutospacing="0"/>
        <w:rPr>
          <w:rFonts w:asciiTheme="minorHAnsi" w:hAnsiTheme="minorHAnsi" w:cstheme="minorHAnsi"/>
        </w:rPr>
      </w:pPr>
      <w:r w:rsidRPr="00022E0A">
        <w:rPr>
          <w:rFonts w:asciiTheme="minorHAnsi" w:hAnsiTheme="minorHAnsi" w:cstheme="minorHAnsi"/>
        </w:rPr>
        <w:t>The Babraham Research Campus, Cambridge, CB22 3AT Site Reference: 51604</w:t>
      </w:r>
      <w:r w:rsidR="00E64905" w:rsidRPr="00022E0A">
        <w:rPr>
          <w:rFonts w:asciiTheme="minorHAnsi" w:hAnsiTheme="minorHAnsi" w:cstheme="minorHAnsi"/>
          <w:noProof/>
        </w:rPr>
        <w:drawing>
          <wp:inline distT="0" distB="0" distL="0" distR="0" wp14:anchorId="7E4E9B32" wp14:editId="78F918A0">
            <wp:extent cx="3570605" cy="2163738"/>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1-12-11 at 11.44.0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09380" cy="2187235"/>
                    </a:xfrm>
                    <a:prstGeom prst="rect">
                      <a:avLst/>
                    </a:prstGeom>
                  </pic:spPr>
                </pic:pic>
              </a:graphicData>
            </a:graphic>
          </wp:inline>
        </w:drawing>
      </w:r>
    </w:p>
    <w:p w14:paraId="5122FAB0" w14:textId="77777777" w:rsidR="00954896" w:rsidRPr="00022E0A" w:rsidRDefault="0040524B" w:rsidP="00A92571">
      <w:pPr>
        <w:pStyle w:val="NormalWeb"/>
        <w:numPr>
          <w:ilvl w:val="0"/>
          <w:numId w:val="2"/>
        </w:numPr>
        <w:spacing w:before="0" w:beforeAutospacing="0" w:after="0" w:afterAutospacing="0"/>
        <w:rPr>
          <w:rFonts w:asciiTheme="minorHAnsi" w:hAnsiTheme="minorHAnsi" w:cstheme="minorHAnsi"/>
        </w:rPr>
      </w:pPr>
      <w:r w:rsidRPr="00022E0A">
        <w:rPr>
          <w:rFonts w:asciiTheme="minorHAnsi" w:hAnsiTheme="minorHAnsi" w:cstheme="minorHAnsi"/>
        </w:rPr>
        <w:t>Land adjacent to Babraham, CB22 3AF, CB22 3AP, CB22 3AG, CB22 3AZ Site Reference: 40297</w:t>
      </w:r>
    </w:p>
    <w:p w14:paraId="21BF9F66" w14:textId="2F93998E" w:rsidR="008D7F79" w:rsidRPr="00022E0A" w:rsidRDefault="007664D0" w:rsidP="00954896">
      <w:pPr>
        <w:pStyle w:val="NormalWeb"/>
        <w:spacing w:before="0" w:beforeAutospacing="0" w:after="0" w:afterAutospacing="0"/>
        <w:ind w:left="720"/>
        <w:rPr>
          <w:rFonts w:asciiTheme="minorHAnsi" w:hAnsiTheme="minorHAnsi" w:cstheme="minorHAnsi"/>
        </w:rPr>
      </w:pPr>
      <w:r w:rsidRPr="00022E0A">
        <w:rPr>
          <w:rFonts w:asciiTheme="minorHAnsi" w:hAnsiTheme="minorHAnsi" w:cstheme="minorHAnsi"/>
          <w:noProof/>
        </w:rPr>
        <w:drawing>
          <wp:inline distT="0" distB="0" distL="0" distR="0" wp14:anchorId="232220C7" wp14:editId="166B5568">
            <wp:extent cx="3570605" cy="216453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1-12-06 at 18.11.00.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10304" cy="2188596"/>
                    </a:xfrm>
                    <a:prstGeom prst="rect">
                      <a:avLst/>
                    </a:prstGeom>
                  </pic:spPr>
                </pic:pic>
              </a:graphicData>
            </a:graphic>
          </wp:inline>
        </w:drawing>
      </w:r>
    </w:p>
    <w:p w14:paraId="4C76A09F" w14:textId="77777777" w:rsidR="00954896" w:rsidRPr="00022E0A" w:rsidRDefault="00954896" w:rsidP="00954896">
      <w:pPr>
        <w:pStyle w:val="NormalWeb"/>
        <w:spacing w:before="0" w:beforeAutospacing="0" w:after="0" w:afterAutospacing="0"/>
        <w:ind w:left="720"/>
        <w:rPr>
          <w:rFonts w:asciiTheme="minorHAnsi" w:hAnsiTheme="minorHAnsi" w:cstheme="minorHAnsi"/>
        </w:rPr>
      </w:pPr>
    </w:p>
    <w:p w14:paraId="56A85ECD" w14:textId="77777777" w:rsidR="00954896" w:rsidRPr="00022E0A" w:rsidRDefault="007664D0" w:rsidP="003E7C0B">
      <w:pPr>
        <w:pStyle w:val="NormalWeb"/>
        <w:numPr>
          <w:ilvl w:val="0"/>
          <w:numId w:val="2"/>
        </w:numPr>
        <w:spacing w:before="0" w:beforeAutospacing="0" w:after="0" w:afterAutospacing="0"/>
        <w:rPr>
          <w:rFonts w:asciiTheme="minorHAnsi" w:hAnsiTheme="minorHAnsi" w:cstheme="minorHAnsi"/>
        </w:rPr>
      </w:pPr>
      <w:r w:rsidRPr="00022E0A">
        <w:rPr>
          <w:rFonts w:asciiTheme="minorHAnsi" w:hAnsiTheme="minorHAnsi" w:cstheme="minorHAnsi"/>
        </w:rPr>
        <w:t>Land to the south of Babraham Road and east of site H1c, Sawston, CB22 3JH, Site Reference: 40509</w:t>
      </w:r>
    </w:p>
    <w:p w14:paraId="1DDFA86A" w14:textId="6BD49D6D" w:rsidR="007664D0" w:rsidRPr="00022E0A" w:rsidRDefault="007664D0" w:rsidP="00954896">
      <w:pPr>
        <w:pStyle w:val="NormalWeb"/>
        <w:spacing w:before="0" w:beforeAutospacing="0" w:after="0" w:afterAutospacing="0"/>
        <w:ind w:left="720"/>
        <w:rPr>
          <w:rFonts w:asciiTheme="minorHAnsi" w:hAnsiTheme="minorHAnsi" w:cstheme="minorHAnsi"/>
        </w:rPr>
      </w:pPr>
      <w:r w:rsidRPr="00022E0A">
        <w:rPr>
          <w:rFonts w:asciiTheme="minorHAnsi" w:hAnsiTheme="minorHAnsi" w:cstheme="minorHAnsi"/>
          <w:noProof/>
        </w:rPr>
        <w:drawing>
          <wp:inline distT="0" distB="0" distL="0" distR="0" wp14:anchorId="5591A253" wp14:editId="3301C440">
            <wp:extent cx="3571200" cy="2165683"/>
            <wp:effectExtent l="0" t="0" r="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1-12-06 at 18.13.0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7949" cy="2187969"/>
                    </a:xfrm>
                    <a:prstGeom prst="rect">
                      <a:avLst/>
                    </a:prstGeom>
                  </pic:spPr>
                </pic:pic>
              </a:graphicData>
            </a:graphic>
          </wp:inline>
        </w:drawing>
      </w:r>
    </w:p>
    <w:p w14:paraId="2007AAB1" w14:textId="77777777" w:rsidR="007664D0" w:rsidRPr="00022E0A" w:rsidRDefault="007664D0" w:rsidP="008D7F79">
      <w:pPr>
        <w:pStyle w:val="NormalWeb"/>
        <w:spacing w:before="0" w:beforeAutospacing="0" w:after="0" w:afterAutospacing="0"/>
        <w:rPr>
          <w:rFonts w:asciiTheme="minorHAnsi" w:hAnsiTheme="minorHAnsi" w:cstheme="minorHAnsi"/>
        </w:rPr>
      </w:pPr>
    </w:p>
    <w:p w14:paraId="73D08023" w14:textId="77777777" w:rsidR="007664D0" w:rsidRPr="00022E0A" w:rsidRDefault="007664D0" w:rsidP="008D7F79">
      <w:pPr>
        <w:pStyle w:val="NormalWeb"/>
        <w:spacing w:before="0" w:beforeAutospacing="0" w:after="0" w:afterAutospacing="0"/>
        <w:rPr>
          <w:rFonts w:asciiTheme="minorHAnsi" w:hAnsiTheme="minorHAnsi" w:cstheme="minorHAnsi"/>
        </w:rPr>
      </w:pPr>
    </w:p>
    <w:p w14:paraId="01E8BE54" w14:textId="77777777" w:rsidR="007664D0" w:rsidRPr="00022E0A" w:rsidRDefault="007664D0" w:rsidP="008D7F79">
      <w:pPr>
        <w:pStyle w:val="NormalWeb"/>
        <w:spacing w:before="0" w:beforeAutospacing="0" w:after="0" w:afterAutospacing="0"/>
        <w:rPr>
          <w:rFonts w:asciiTheme="minorHAnsi" w:hAnsiTheme="minorHAnsi" w:cstheme="minorHAnsi"/>
        </w:rPr>
      </w:pPr>
    </w:p>
    <w:p w14:paraId="377D131D" w14:textId="131CB780" w:rsidR="00291046" w:rsidRPr="00022E0A" w:rsidRDefault="00291046" w:rsidP="008D7F79">
      <w:pPr>
        <w:pStyle w:val="NormalWeb"/>
        <w:spacing w:before="0" w:beforeAutospacing="0" w:after="0" w:afterAutospacing="0"/>
        <w:rPr>
          <w:rFonts w:asciiTheme="minorHAnsi" w:hAnsiTheme="minorHAnsi" w:cstheme="minorHAnsi"/>
        </w:rPr>
      </w:pPr>
      <w:r w:rsidRPr="00022E0A">
        <w:rPr>
          <w:rFonts w:asciiTheme="minorHAnsi" w:hAnsiTheme="minorHAnsi" w:cstheme="minorHAnsi"/>
        </w:rPr>
        <w:lastRenderedPageBreak/>
        <w:t>Land submitted for planning permission within Babraham Parish</w:t>
      </w:r>
    </w:p>
    <w:p w14:paraId="7F1F1918" w14:textId="0F04D776" w:rsidR="0040524B" w:rsidRPr="00022E0A" w:rsidRDefault="00291046" w:rsidP="008D7F79">
      <w:pPr>
        <w:pStyle w:val="NormalWeb"/>
        <w:spacing w:before="0" w:beforeAutospacing="0" w:after="0" w:afterAutospacing="0"/>
        <w:rPr>
          <w:rFonts w:asciiTheme="minorHAnsi" w:hAnsiTheme="minorHAnsi" w:cstheme="minorHAnsi"/>
          <w:noProof/>
        </w:rPr>
      </w:pPr>
      <w:r w:rsidRPr="00022E0A">
        <w:rPr>
          <w:rFonts w:asciiTheme="minorHAnsi" w:hAnsiTheme="minorHAnsi" w:cstheme="minorHAnsi"/>
          <w:noProof/>
        </w:rPr>
        <w:t xml:space="preserve"> </w:t>
      </w:r>
      <w:r w:rsidRPr="00022E0A">
        <w:rPr>
          <w:rFonts w:asciiTheme="minorHAnsi" w:hAnsiTheme="minorHAnsi" w:cstheme="minorHAnsi"/>
          <w:noProof/>
        </w:rPr>
        <w:drawing>
          <wp:inline distT="0" distB="0" distL="0" distR="0" wp14:anchorId="26D67D5A" wp14:editId="449763C3">
            <wp:extent cx="4323503" cy="3744000"/>
            <wp:effectExtent l="0" t="0" r="0" b="2540"/>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1-12-11 at 13.19.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7397" cy="3747372"/>
                    </a:xfrm>
                    <a:prstGeom prst="rect">
                      <a:avLst/>
                    </a:prstGeom>
                  </pic:spPr>
                </pic:pic>
              </a:graphicData>
            </a:graphic>
          </wp:inline>
        </w:drawing>
      </w:r>
    </w:p>
    <w:p w14:paraId="22376B2E" w14:textId="77777777" w:rsidR="00291046" w:rsidRPr="00022E0A" w:rsidRDefault="00291046" w:rsidP="008D7F79">
      <w:pPr>
        <w:pStyle w:val="NormalWeb"/>
        <w:spacing w:before="0" w:beforeAutospacing="0" w:after="0" w:afterAutospacing="0"/>
        <w:rPr>
          <w:rFonts w:asciiTheme="minorHAnsi" w:hAnsiTheme="minorHAnsi" w:cstheme="minorHAnsi"/>
          <w:noProof/>
        </w:rPr>
      </w:pPr>
      <w:r w:rsidRPr="00022E0A">
        <w:rPr>
          <w:rFonts w:asciiTheme="minorHAnsi" w:hAnsiTheme="minorHAnsi" w:cstheme="minorHAnsi"/>
          <w:noProof/>
        </w:rPr>
        <w:t>Yellow: 51604 – removal of and from greenbelt and use for research and development</w:t>
      </w:r>
    </w:p>
    <w:p w14:paraId="08CED30D" w14:textId="78288C98" w:rsidR="00291046" w:rsidRPr="00022E0A" w:rsidRDefault="00291046" w:rsidP="008D7F79">
      <w:pPr>
        <w:pStyle w:val="NormalWeb"/>
        <w:spacing w:before="0" w:beforeAutospacing="0" w:after="0" w:afterAutospacing="0"/>
        <w:rPr>
          <w:rFonts w:asciiTheme="minorHAnsi" w:hAnsiTheme="minorHAnsi" w:cstheme="minorHAnsi"/>
          <w:noProof/>
        </w:rPr>
      </w:pPr>
      <w:r w:rsidRPr="00022E0A">
        <w:rPr>
          <w:rFonts w:asciiTheme="minorHAnsi" w:hAnsiTheme="minorHAnsi" w:cstheme="minorHAnsi"/>
          <w:noProof/>
        </w:rPr>
        <w:t>Red: 40297 – proposed building of 3500 houses</w:t>
      </w:r>
    </w:p>
    <w:p w14:paraId="47CA8210" w14:textId="46A6958F" w:rsidR="00291046" w:rsidRPr="00022E0A" w:rsidRDefault="00291046" w:rsidP="008D7F79">
      <w:pPr>
        <w:pStyle w:val="NormalWeb"/>
        <w:spacing w:before="0" w:beforeAutospacing="0" w:after="0" w:afterAutospacing="0"/>
        <w:rPr>
          <w:rFonts w:asciiTheme="minorHAnsi" w:hAnsiTheme="minorHAnsi" w:cstheme="minorHAnsi"/>
          <w:noProof/>
        </w:rPr>
      </w:pPr>
      <w:r w:rsidRPr="00022E0A">
        <w:rPr>
          <w:rFonts w:asciiTheme="minorHAnsi" w:hAnsiTheme="minorHAnsi" w:cstheme="minorHAnsi"/>
          <w:noProof/>
        </w:rPr>
        <w:t xml:space="preserve">Blue: 40509 – Proposed building of 70 houses </w:t>
      </w:r>
    </w:p>
    <w:p w14:paraId="7FC46FFA" w14:textId="516197A8" w:rsidR="00291046" w:rsidRPr="00022E0A" w:rsidRDefault="00291046" w:rsidP="008D7F79">
      <w:pPr>
        <w:pStyle w:val="NormalWeb"/>
        <w:spacing w:before="0" w:beforeAutospacing="0" w:after="0" w:afterAutospacing="0"/>
        <w:rPr>
          <w:rFonts w:asciiTheme="minorHAnsi" w:hAnsiTheme="minorHAnsi" w:cstheme="minorHAnsi"/>
          <w:noProof/>
        </w:rPr>
      </w:pPr>
      <w:r w:rsidRPr="00022E0A">
        <w:rPr>
          <w:rFonts w:asciiTheme="minorHAnsi" w:hAnsiTheme="minorHAnsi" w:cstheme="minorHAnsi"/>
          <w:noProof/>
        </w:rPr>
        <w:t>Green: land within Babraham Parish already give planning permission for 360 new houses</w:t>
      </w:r>
    </w:p>
    <w:p w14:paraId="64D17BEA" w14:textId="77777777" w:rsidR="00291046" w:rsidRPr="00022E0A" w:rsidRDefault="00291046" w:rsidP="008D7F79">
      <w:pPr>
        <w:pStyle w:val="NormalWeb"/>
        <w:spacing w:before="0" w:beforeAutospacing="0" w:after="0" w:afterAutospacing="0"/>
        <w:rPr>
          <w:rFonts w:asciiTheme="minorHAnsi" w:hAnsiTheme="minorHAnsi" w:cstheme="minorHAnsi"/>
        </w:rPr>
      </w:pPr>
    </w:p>
    <w:p w14:paraId="64C99872" w14:textId="038678F8" w:rsidR="003A401A" w:rsidRDefault="00291046" w:rsidP="003A401A">
      <w:pPr>
        <w:pStyle w:val="NormalWeb"/>
        <w:spacing w:before="0" w:beforeAutospacing="0" w:after="0" w:afterAutospacing="0"/>
        <w:rPr>
          <w:rFonts w:asciiTheme="minorHAnsi" w:hAnsiTheme="minorHAnsi" w:cstheme="minorHAnsi"/>
        </w:rPr>
      </w:pPr>
      <w:r w:rsidRPr="00022E0A">
        <w:rPr>
          <w:rFonts w:asciiTheme="minorHAnsi" w:hAnsiTheme="minorHAnsi" w:cstheme="minorHAnsi"/>
        </w:rPr>
        <w:t>It is the view of the signatories, all of whom live in Babraham village, that the</w:t>
      </w:r>
      <w:r w:rsidR="00525E88">
        <w:rPr>
          <w:rFonts w:asciiTheme="minorHAnsi" w:hAnsiTheme="minorHAnsi" w:cstheme="minorHAnsi"/>
        </w:rPr>
        <w:t>se</w:t>
      </w:r>
      <w:r w:rsidRPr="00022E0A">
        <w:rPr>
          <w:rFonts w:asciiTheme="minorHAnsi" w:hAnsiTheme="minorHAnsi" w:cstheme="minorHAnsi"/>
        </w:rPr>
        <w:t xml:space="preserve"> proposals will </w:t>
      </w:r>
      <w:r w:rsidR="00022E0A" w:rsidRPr="00022E0A">
        <w:rPr>
          <w:rFonts w:asciiTheme="minorHAnsi" w:hAnsiTheme="minorHAnsi" w:cstheme="minorHAnsi"/>
        </w:rPr>
        <w:t xml:space="preserve">have a </w:t>
      </w:r>
      <w:r w:rsidRPr="00022E0A">
        <w:rPr>
          <w:rFonts w:asciiTheme="minorHAnsi" w:hAnsiTheme="minorHAnsi" w:cstheme="minorHAnsi"/>
        </w:rPr>
        <w:t xml:space="preserve">significant </w:t>
      </w:r>
      <w:r w:rsidR="00022E0A" w:rsidRPr="00022E0A">
        <w:rPr>
          <w:rFonts w:asciiTheme="minorHAnsi" w:hAnsiTheme="minorHAnsi" w:cstheme="minorHAnsi"/>
        </w:rPr>
        <w:t>adverse impact</w:t>
      </w:r>
      <w:r w:rsidRPr="00022E0A">
        <w:rPr>
          <w:rFonts w:asciiTheme="minorHAnsi" w:hAnsiTheme="minorHAnsi" w:cstheme="minorHAnsi"/>
        </w:rPr>
        <w:t xml:space="preserve"> </w:t>
      </w:r>
      <w:r w:rsidR="00022E0A" w:rsidRPr="00022E0A">
        <w:rPr>
          <w:rFonts w:asciiTheme="minorHAnsi" w:hAnsiTheme="minorHAnsi" w:cstheme="minorHAnsi"/>
        </w:rPr>
        <w:t xml:space="preserve">on </w:t>
      </w:r>
      <w:r w:rsidRPr="00022E0A">
        <w:rPr>
          <w:rFonts w:asciiTheme="minorHAnsi" w:hAnsiTheme="minorHAnsi" w:cstheme="minorHAnsi"/>
        </w:rPr>
        <w:t>Babraham village</w:t>
      </w:r>
      <w:r w:rsidR="00022E0A" w:rsidRPr="00022E0A">
        <w:rPr>
          <w:rFonts w:asciiTheme="minorHAnsi" w:hAnsiTheme="minorHAnsi" w:cstheme="minorHAnsi"/>
        </w:rPr>
        <w:t xml:space="preserve"> character</w:t>
      </w:r>
      <w:r w:rsidRPr="00022E0A">
        <w:rPr>
          <w:rFonts w:asciiTheme="minorHAnsi" w:hAnsiTheme="minorHAnsi" w:cstheme="minorHAnsi"/>
        </w:rPr>
        <w:t xml:space="preserve">, its surrounding environment, local wildlife habitat and historic interest. </w:t>
      </w:r>
      <w:bookmarkStart w:id="0" w:name="_GoBack"/>
      <w:bookmarkEnd w:id="0"/>
    </w:p>
    <w:p w14:paraId="2E3575EC" w14:textId="08F2ACF0" w:rsidR="003A401A" w:rsidRPr="00022E0A" w:rsidRDefault="003A401A" w:rsidP="00525E88">
      <w:pPr>
        <w:pStyle w:val="NormalWeb"/>
        <w:spacing w:before="0" w:beforeAutospacing="0" w:after="0" w:afterAutospacing="0"/>
        <w:rPr>
          <w:rFonts w:asciiTheme="minorHAnsi" w:hAnsiTheme="minorHAnsi" w:cstheme="minorHAnsi"/>
        </w:rPr>
      </w:pPr>
    </w:p>
    <w:p w14:paraId="4CAB668F" w14:textId="02A56B62" w:rsidR="0040524B" w:rsidRPr="00022E0A" w:rsidRDefault="0040524B" w:rsidP="008D7F79">
      <w:pPr>
        <w:rPr>
          <w:rFonts w:cstheme="minorHAnsi"/>
          <w:b/>
          <w:bCs/>
        </w:rPr>
      </w:pPr>
      <w:r w:rsidRPr="00022E0A">
        <w:rPr>
          <w:rFonts w:cstheme="minorHAnsi"/>
          <w:b/>
          <w:bCs/>
        </w:rPr>
        <w:t>History of Babraham</w:t>
      </w:r>
    </w:p>
    <w:p w14:paraId="631D3615" w14:textId="4A75248B" w:rsidR="0040524B" w:rsidRPr="00022E0A" w:rsidRDefault="0040524B" w:rsidP="008D7F79">
      <w:pPr>
        <w:rPr>
          <w:rFonts w:cstheme="minorHAnsi"/>
        </w:rPr>
      </w:pPr>
      <w:r w:rsidRPr="00022E0A">
        <w:rPr>
          <w:rFonts w:cstheme="minorHAnsi"/>
        </w:rPr>
        <w:t xml:space="preserve">Babraham was prosperous in the Middle Ages. Domesday records </w:t>
      </w:r>
      <w:r w:rsidR="00CA40A7" w:rsidRPr="00022E0A">
        <w:rPr>
          <w:rFonts w:cstheme="minorHAnsi"/>
        </w:rPr>
        <w:t xml:space="preserve">record </w:t>
      </w:r>
      <w:r w:rsidRPr="00022E0A">
        <w:rPr>
          <w:rFonts w:cstheme="minorHAnsi"/>
        </w:rPr>
        <w:t xml:space="preserve">38 tenants in 1086, with a flock of 205 sheep and a watermill. In the late </w:t>
      </w:r>
      <w:r w:rsidR="00CA40A7" w:rsidRPr="00022E0A">
        <w:rPr>
          <w:rFonts w:cstheme="minorHAnsi"/>
        </w:rPr>
        <w:t>16</w:t>
      </w:r>
      <w:r w:rsidR="00CA40A7" w:rsidRPr="00022E0A">
        <w:rPr>
          <w:rFonts w:cstheme="minorHAnsi"/>
          <w:vertAlign w:val="superscript"/>
        </w:rPr>
        <w:t>th</w:t>
      </w:r>
      <w:r w:rsidR="00CA40A7" w:rsidRPr="00022E0A">
        <w:rPr>
          <w:rFonts w:cstheme="minorHAnsi"/>
        </w:rPr>
        <w:t xml:space="preserve"> </w:t>
      </w:r>
      <w:r w:rsidR="007664D0" w:rsidRPr="00022E0A">
        <w:rPr>
          <w:rFonts w:cstheme="minorHAnsi"/>
        </w:rPr>
        <w:t>C</w:t>
      </w:r>
      <w:r w:rsidRPr="00022E0A">
        <w:rPr>
          <w:rFonts w:cstheme="minorHAnsi"/>
        </w:rPr>
        <w:t xml:space="preserve">entury there were about 10 ‘substantial landholders’ in Babraham but from 1576 Robert Taylor bought up </w:t>
      </w:r>
      <w:r w:rsidR="00022E0A">
        <w:rPr>
          <w:rFonts w:cstheme="minorHAnsi"/>
        </w:rPr>
        <w:t>these properties</w:t>
      </w:r>
      <w:r w:rsidRPr="00022E0A">
        <w:rPr>
          <w:rFonts w:cstheme="minorHAnsi"/>
        </w:rPr>
        <w:t xml:space="preserve">, beginning a process by which the wealth of the </w:t>
      </w:r>
      <w:r w:rsidR="00CA40A7" w:rsidRPr="00022E0A">
        <w:rPr>
          <w:rFonts w:cstheme="minorHAnsi"/>
        </w:rPr>
        <w:t>P</w:t>
      </w:r>
      <w:r w:rsidRPr="00022E0A">
        <w:rPr>
          <w:rFonts w:cstheme="minorHAnsi"/>
        </w:rPr>
        <w:t>arish eventually became concentrated in the hands of one landowner. In 1632 the manor and nearly all the land in Babraham was acquired by the Bennet family. They sold the estate to Robert Jones in 1770, and in due course it was inherited by the Adeane family.</w:t>
      </w:r>
    </w:p>
    <w:p w14:paraId="72B09E70" w14:textId="77777777" w:rsidR="0040524B" w:rsidRPr="00022E0A" w:rsidRDefault="0040524B" w:rsidP="008D7F79">
      <w:pPr>
        <w:rPr>
          <w:rFonts w:cstheme="minorHAnsi"/>
        </w:rPr>
      </w:pPr>
    </w:p>
    <w:p w14:paraId="7CBB3495" w14:textId="508B51F9" w:rsidR="0040524B" w:rsidRPr="00022E0A" w:rsidRDefault="0040524B" w:rsidP="008D7F79">
      <w:pPr>
        <w:rPr>
          <w:rFonts w:cstheme="minorHAnsi"/>
        </w:rPr>
      </w:pPr>
      <w:r w:rsidRPr="00022E0A">
        <w:rPr>
          <w:rFonts w:cstheme="minorHAnsi"/>
        </w:rPr>
        <w:t>The Bennet</w:t>
      </w:r>
      <w:r w:rsidR="00CA40A7" w:rsidRPr="00022E0A">
        <w:rPr>
          <w:rFonts w:cstheme="minorHAnsi"/>
        </w:rPr>
        <w:t>’</w:t>
      </w:r>
      <w:r w:rsidRPr="00022E0A">
        <w:rPr>
          <w:rFonts w:cstheme="minorHAnsi"/>
        </w:rPr>
        <w:t xml:space="preserve">s and the </w:t>
      </w:r>
      <w:proofErr w:type="spellStart"/>
      <w:r w:rsidRPr="00022E0A">
        <w:rPr>
          <w:rFonts w:cstheme="minorHAnsi"/>
        </w:rPr>
        <w:t>Adeane</w:t>
      </w:r>
      <w:r w:rsidR="00CA40A7" w:rsidRPr="00022E0A">
        <w:rPr>
          <w:rFonts w:cstheme="minorHAnsi"/>
        </w:rPr>
        <w:t>’</w:t>
      </w:r>
      <w:r w:rsidRPr="00022E0A">
        <w:rPr>
          <w:rFonts w:cstheme="minorHAnsi"/>
        </w:rPr>
        <w:t>s</w:t>
      </w:r>
      <w:proofErr w:type="spellEnd"/>
      <w:r w:rsidRPr="00022E0A">
        <w:rPr>
          <w:rFonts w:cstheme="minorHAnsi"/>
        </w:rPr>
        <w:t xml:space="preserve"> </w:t>
      </w:r>
      <w:r w:rsidR="00CA40A7" w:rsidRPr="00022E0A">
        <w:rPr>
          <w:rFonts w:cstheme="minorHAnsi"/>
        </w:rPr>
        <w:t>dominated</w:t>
      </w:r>
      <w:r w:rsidRPr="00022E0A">
        <w:rPr>
          <w:rFonts w:cstheme="minorHAnsi"/>
        </w:rPr>
        <w:t xml:space="preserve"> every aspect of parish life </w:t>
      </w:r>
      <w:r w:rsidR="00A03F48" w:rsidRPr="00022E0A">
        <w:rPr>
          <w:rFonts w:cstheme="minorHAnsi"/>
        </w:rPr>
        <w:t xml:space="preserve">between </w:t>
      </w:r>
      <w:r w:rsidRPr="00022E0A">
        <w:rPr>
          <w:rFonts w:cstheme="minorHAnsi"/>
        </w:rPr>
        <w:t xml:space="preserve">the </w:t>
      </w:r>
      <w:r w:rsidR="00CA40A7" w:rsidRPr="00022E0A">
        <w:rPr>
          <w:rFonts w:cstheme="minorHAnsi"/>
        </w:rPr>
        <w:t>17</w:t>
      </w:r>
      <w:r w:rsidR="00CA40A7" w:rsidRPr="00022E0A">
        <w:rPr>
          <w:rFonts w:cstheme="minorHAnsi"/>
          <w:vertAlign w:val="superscript"/>
        </w:rPr>
        <w:t>th</w:t>
      </w:r>
      <w:r w:rsidR="00CA40A7" w:rsidRPr="00022E0A">
        <w:rPr>
          <w:rFonts w:cstheme="minorHAnsi"/>
        </w:rPr>
        <w:t xml:space="preserve"> </w:t>
      </w:r>
      <w:r w:rsidR="001B31D2" w:rsidRPr="00022E0A">
        <w:rPr>
          <w:rFonts w:cstheme="minorHAnsi"/>
        </w:rPr>
        <w:t xml:space="preserve">and </w:t>
      </w:r>
      <w:r w:rsidR="00CA40A7" w:rsidRPr="00022E0A">
        <w:rPr>
          <w:rFonts w:cstheme="minorHAnsi"/>
        </w:rPr>
        <w:t>19</w:t>
      </w:r>
      <w:r w:rsidR="00CA40A7" w:rsidRPr="00022E0A">
        <w:rPr>
          <w:rFonts w:cstheme="minorHAnsi"/>
          <w:vertAlign w:val="superscript"/>
        </w:rPr>
        <w:t>th</w:t>
      </w:r>
      <w:r w:rsidR="00CA40A7" w:rsidRPr="00022E0A">
        <w:rPr>
          <w:rFonts w:cstheme="minorHAnsi"/>
        </w:rPr>
        <w:t xml:space="preserve"> </w:t>
      </w:r>
      <w:r w:rsidR="00EB0AC2" w:rsidRPr="00022E0A">
        <w:rPr>
          <w:rFonts w:cstheme="minorHAnsi"/>
        </w:rPr>
        <w:t>C</w:t>
      </w:r>
      <w:r w:rsidRPr="00022E0A">
        <w:rPr>
          <w:rFonts w:cstheme="minorHAnsi"/>
        </w:rPr>
        <w:t>enturies. The consolidation of their landholdings made possible agricultural improvements that required large capital investment, such as the diversion of the river to irrigate the meadows east of the village, which was undertaken by Thomas Bennet in the 1650s at a cost of £10,000</w:t>
      </w:r>
      <w:r w:rsidR="00192BEC" w:rsidRPr="00022E0A">
        <w:rPr>
          <w:rFonts w:cstheme="minorHAnsi"/>
        </w:rPr>
        <w:t xml:space="preserve"> (figure 1 and 2)</w:t>
      </w:r>
      <w:r w:rsidRPr="00022E0A">
        <w:rPr>
          <w:rFonts w:cstheme="minorHAnsi"/>
        </w:rPr>
        <w:t>.</w:t>
      </w:r>
    </w:p>
    <w:p w14:paraId="57667048" w14:textId="0FEE6216" w:rsidR="00192BEC" w:rsidRPr="00022E0A" w:rsidRDefault="00192BEC" w:rsidP="008D7F79">
      <w:pPr>
        <w:rPr>
          <w:rFonts w:cstheme="minorHAnsi"/>
        </w:rPr>
      </w:pPr>
    </w:p>
    <w:p w14:paraId="014DF994" w14:textId="580A29E3" w:rsidR="00192BEC" w:rsidRPr="00022E0A" w:rsidRDefault="00192BEC" w:rsidP="008D7F79">
      <w:pPr>
        <w:rPr>
          <w:rFonts w:cstheme="minorHAnsi"/>
        </w:rPr>
      </w:pPr>
      <w:r w:rsidRPr="00022E0A">
        <w:rPr>
          <w:rFonts w:cstheme="minorHAnsi"/>
          <w:noProof/>
        </w:rPr>
        <w:lastRenderedPageBreak/>
        <w:drawing>
          <wp:inline distT="0" distB="0" distL="0" distR="0" wp14:anchorId="18B229C3" wp14:editId="05F8D1FE">
            <wp:extent cx="5061600" cy="2492642"/>
            <wp:effectExtent l="0" t="0" r="5715" b="0"/>
            <wp:docPr id="13" name="Picture 13"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1-12-07 at 09.04.0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71614" cy="2497574"/>
                    </a:xfrm>
                    <a:prstGeom prst="rect">
                      <a:avLst/>
                    </a:prstGeom>
                  </pic:spPr>
                </pic:pic>
              </a:graphicData>
            </a:graphic>
          </wp:inline>
        </w:drawing>
      </w:r>
    </w:p>
    <w:p w14:paraId="18F5D25E" w14:textId="0617279D" w:rsidR="00192BEC" w:rsidRPr="00022E0A" w:rsidRDefault="00192BEC" w:rsidP="008D7F79">
      <w:pPr>
        <w:rPr>
          <w:rFonts w:cstheme="minorHAnsi"/>
        </w:rPr>
      </w:pPr>
      <w:r w:rsidRPr="00022E0A">
        <w:rPr>
          <w:rFonts w:cstheme="minorHAnsi"/>
        </w:rPr>
        <w:t>Figure 1 location of the ancient water meadow to the South of Babraham village.</w:t>
      </w:r>
    </w:p>
    <w:p w14:paraId="0285D694" w14:textId="77777777" w:rsidR="00192BEC" w:rsidRPr="00022E0A" w:rsidRDefault="00192BEC" w:rsidP="008D7F79">
      <w:pPr>
        <w:rPr>
          <w:rFonts w:cstheme="minorHAnsi"/>
        </w:rPr>
      </w:pPr>
    </w:p>
    <w:p w14:paraId="473596FF" w14:textId="3E669AD0" w:rsidR="00192BEC" w:rsidRPr="00022E0A" w:rsidRDefault="00192BEC" w:rsidP="008D7F79">
      <w:pPr>
        <w:rPr>
          <w:rFonts w:cstheme="minorHAnsi"/>
        </w:rPr>
      </w:pPr>
      <w:r w:rsidRPr="00022E0A">
        <w:rPr>
          <w:rFonts w:cstheme="minorHAnsi"/>
          <w:noProof/>
        </w:rPr>
        <w:drawing>
          <wp:inline distT="0" distB="0" distL="0" distR="0" wp14:anchorId="426B009A" wp14:editId="6B2304BD">
            <wp:extent cx="5061585" cy="3796189"/>
            <wp:effectExtent l="0" t="0" r="5715" b="1270"/>
            <wp:docPr id="15" name="Picture 15" descr="A body of water with grass and tree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890.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5068892" cy="3801669"/>
                    </a:xfrm>
                    <a:prstGeom prst="rect">
                      <a:avLst/>
                    </a:prstGeom>
                  </pic:spPr>
                </pic:pic>
              </a:graphicData>
            </a:graphic>
          </wp:inline>
        </w:drawing>
      </w:r>
    </w:p>
    <w:p w14:paraId="34DD28BF" w14:textId="7006E9E7" w:rsidR="0040524B" w:rsidRPr="00022E0A" w:rsidRDefault="00192BEC" w:rsidP="008D7F79">
      <w:pPr>
        <w:rPr>
          <w:rFonts w:cstheme="minorHAnsi"/>
        </w:rPr>
      </w:pPr>
      <w:r w:rsidRPr="00022E0A">
        <w:rPr>
          <w:rFonts w:cstheme="minorHAnsi"/>
        </w:rPr>
        <w:t>Figure 2</w:t>
      </w:r>
      <w:r w:rsidR="001B31D2" w:rsidRPr="00022E0A">
        <w:rPr>
          <w:rFonts w:cstheme="minorHAnsi"/>
        </w:rPr>
        <w:t>,</w:t>
      </w:r>
      <w:r w:rsidRPr="00022E0A">
        <w:rPr>
          <w:rFonts w:cstheme="minorHAnsi"/>
        </w:rPr>
        <w:t xml:space="preserve"> looking out from Babraham </w:t>
      </w:r>
      <w:r w:rsidR="001B31D2" w:rsidRPr="00022E0A">
        <w:rPr>
          <w:rFonts w:cstheme="minorHAnsi"/>
        </w:rPr>
        <w:t>H</w:t>
      </w:r>
      <w:r w:rsidRPr="00022E0A">
        <w:rPr>
          <w:rFonts w:cstheme="minorHAnsi"/>
        </w:rPr>
        <w:t>igh Street across the ancient water meadow</w:t>
      </w:r>
      <w:r w:rsidR="00A03F48" w:rsidRPr="00022E0A">
        <w:rPr>
          <w:rFonts w:cstheme="minorHAnsi"/>
        </w:rPr>
        <w:t>,</w:t>
      </w:r>
      <w:r w:rsidR="001B31D2" w:rsidRPr="00022E0A">
        <w:rPr>
          <w:rFonts w:cstheme="minorHAnsi"/>
        </w:rPr>
        <w:t xml:space="preserve"> a vital open space in the middle of the village</w:t>
      </w:r>
    </w:p>
    <w:p w14:paraId="5FDDB8DF" w14:textId="77777777" w:rsidR="00192BEC" w:rsidRPr="00022E0A" w:rsidRDefault="00192BEC" w:rsidP="008D7F79">
      <w:pPr>
        <w:rPr>
          <w:rFonts w:cstheme="minorHAnsi"/>
        </w:rPr>
      </w:pPr>
    </w:p>
    <w:p w14:paraId="23710187" w14:textId="1943496B" w:rsidR="0040524B" w:rsidRPr="00022E0A" w:rsidRDefault="0040524B" w:rsidP="008D7F79">
      <w:pPr>
        <w:rPr>
          <w:rFonts w:cstheme="minorHAnsi"/>
        </w:rPr>
      </w:pPr>
      <w:r w:rsidRPr="00022E0A">
        <w:rPr>
          <w:rFonts w:cstheme="minorHAnsi"/>
        </w:rPr>
        <w:t>In 1823 Henry John Adeane inherited the estate and commissioned Philip Hardwick to design a new house: the neo-Jacobean Babraham Hall was built between 1832 and 1837</w:t>
      </w:r>
      <w:r w:rsidR="008D7F79" w:rsidRPr="00022E0A">
        <w:rPr>
          <w:rFonts w:cstheme="minorHAnsi"/>
        </w:rPr>
        <w:t xml:space="preserve"> </w:t>
      </w:r>
      <w:r w:rsidRPr="00022E0A">
        <w:rPr>
          <w:rFonts w:cstheme="minorHAnsi"/>
        </w:rPr>
        <w:t>and enlarged in 1864. The gardens were laid out in the same year, reconstructing an earlier layout shown on a sixteenth-century plan. The Avenue may have been planted at this time; it is not shown on the tithe map of 1851</w:t>
      </w:r>
      <w:r w:rsidR="00EB0AC2" w:rsidRPr="00022E0A">
        <w:rPr>
          <w:rFonts w:cstheme="minorHAnsi"/>
        </w:rPr>
        <w:t xml:space="preserve"> (figure </w:t>
      </w:r>
      <w:r w:rsidR="00192BEC" w:rsidRPr="00022E0A">
        <w:rPr>
          <w:rFonts w:cstheme="minorHAnsi"/>
        </w:rPr>
        <w:t>3</w:t>
      </w:r>
      <w:r w:rsidR="00EB0AC2" w:rsidRPr="00022E0A">
        <w:rPr>
          <w:rFonts w:cstheme="minorHAnsi"/>
        </w:rPr>
        <w:t>)</w:t>
      </w:r>
      <w:r w:rsidRPr="00022E0A">
        <w:rPr>
          <w:rFonts w:cstheme="minorHAnsi"/>
        </w:rPr>
        <w:t xml:space="preserve"> but is present on the earliest available OS map, of 1881</w:t>
      </w:r>
      <w:r w:rsidR="00EB0AC2" w:rsidRPr="00022E0A">
        <w:rPr>
          <w:rFonts w:cstheme="minorHAnsi"/>
        </w:rPr>
        <w:t xml:space="preserve"> (figure </w:t>
      </w:r>
      <w:r w:rsidR="00192BEC" w:rsidRPr="00022E0A">
        <w:rPr>
          <w:rFonts w:cstheme="minorHAnsi"/>
        </w:rPr>
        <w:t>4</w:t>
      </w:r>
      <w:r w:rsidR="00EB0AC2" w:rsidRPr="00022E0A">
        <w:rPr>
          <w:rFonts w:cstheme="minorHAnsi"/>
        </w:rPr>
        <w:t>)</w:t>
      </w:r>
      <w:r w:rsidRPr="00022E0A">
        <w:rPr>
          <w:rFonts w:cstheme="minorHAnsi"/>
        </w:rPr>
        <w:t>.</w:t>
      </w:r>
      <w:r w:rsidR="001C5305" w:rsidRPr="00022E0A">
        <w:rPr>
          <w:rFonts w:cstheme="minorHAnsi"/>
        </w:rPr>
        <w:t xml:space="preserve"> The open aspect in which the avenue is enjoyed is seen in figure 5.</w:t>
      </w:r>
    </w:p>
    <w:p w14:paraId="45645713" w14:textId="77777777" w:rsidR="00873899" w:rsidRPr="00022E0A" w:rsidRDefault="00873899" w:rsidP="008D7F79">
      <w:pPr>
        <w:rPr>
          <w:rFonts w:cstheme="minorHAnsi"/>
        </w:rPr>
      </w:pPr>
    </w:p>
    <w:p w14:paraId="41545F3A" w14:textId="0B07B78D" w:rsidR="0040524B" w:rsidRDefault="00FF6B20" w:rsidP="008D7F79">
      <w:pPr>
        <w:rPr>
          <w:rFonts w:cstheme="minorHAnsi"/>
        </w:rPr>
      </w:pPr>
      <w:r w:rsidRPr="00022E0A">
        <w:rPr>
          <w:rFonts w:cstheme="minorHAnsi"/>
          <w:noProof/>
        </w:rPr>
        <w:lastRenderedPageBreak/>
        <mc:AlternateContent>
          <mc:Choice Requires="wps">
            <w:drawing>
              <wp:anchor distT="0" distB="0" distL="114300" distR="114300" simplePos="0" relativeHeight="251659264" behindDoc="0" locked="0" layoutInCell="1" allowOverlap="1" wp14:anchorId="2F4E298F" wp14:editId="215332BF">
                <wp:simplePos x="0" y="0"/>
                <wp:positionH relativeFrom="column">
                  <wp:posOffset>3619920</wp:posOffset>
                </wp:positionH>
                <wp:positionV relativeFrom="paragraph">
                  <wp:posOffset>1293495</wp:posOffset>
                </wp:positionV>
                <wp:extent cx="986400" cy="907200"/>
                <wp:effectExtent l="12700" t="12700" r="17145" b="7620"/>
                <wp:wrapNone/>
                <wp:docPr id="10" name="Oval 10"/>
                <wp:cNvGraphicFramePr/>
                <a:graphic xmlns:a="http://schemas.openxmlformats.org/drawingml/2006/main">
                  <a:graphicData uri="http://schemas.microsoft.com/office/word/2010/wordprocessingShape">
                    <wps:wsp>
                      <wps:cNvSpPr/>
                      <wps:spPr>
                        <a:xfrm>
                          <a:off x="0" y="0"/>
                          <a:ext cx="986400" cy="907200"/>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4B8448AC" id="Oval 10" o:spid="_x0000_s1026" style="position:absolute;margin-left:285.05pt;margin-top:101.85pt;width:77.65pt;height:7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" filled="f" strokecolor="#c00000" strokeweight="1.5pt">
                <v:stroke joinstyle="miter"/>
              </v:oval>
            </w:pict>
          </mc:Fallback>
        </mc:AlternateContent>
      </w:r>
      <w:r w:rsidR="007664D0" w:rsidRPr="00022E0A">
        <w:rPr>
          <w:rFonts w:cstheme="minorHAnsi"/>
          <w:noProof/>
        </w:rPr>
        <w:drawing>
          <wp:inline distT="0" distB="0" distL="0" distR="0" wp14:anchorId="420E59E5" wp14:editId="5B7CFEF5">
            <wp:extent cx="5680800" cy="4060323"/>
            <wp:effectExtent l="0" t="0" r="0" b="381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1-12-06 at 18.23.0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0105" cy="4088416"/>
                    </a:xfrm>
                    <a:prstGeom prst="rect">
                      <a:avLst/>
                    </a:prstGeom>
                  </pic:spPr>
                </pic:pic>
              </a:graphicData>
            </a:graphic>
          </wp:inline>
        </w:drawing>
      </w:r>
    </w:p>
    <w:p w14:paraId="4219418A" w14:textId="77777777" w:rsidR="00022E0A" w:rsidRPr="00022E0A" w:rsidRDefault="00022E0A" w:rsidP="008D7F79">
      <w:pPr>
        <w:rPr>
          <w:rFonts w:cstheme="minorHAnsi"/>
        </w:rPr>
      </w:pPr>
    </w:p>
    <w:p w14:paraId="0B06F052" w14:textId="2B4A7543" w:rsidR="007664D0" w:rsidRPr="00022E0A" w:rsidRDefault="00EB0AC2" w:rsidP="008D7F79">
      <w:pPr>
        <w:rPr>
          <w:rFonts w:cstheme="minorHAnsi"/>
        </w:rPr>
      </w:pPr>
      <w:r w:rsidRPr="00022E0A">
        <w:rPr>
          <w:rFonts w:cstheme="minorHAnsi"/>
        </w:rPr>
        <w:t xml:space="preserve">Figure </w:t>
      </w:r>
      <w:r w:rsidR="00192BEC" w:rsidRPr="00022E0A">
        <w:rPr>
          <w:rFonts w:cstheme="minorHAnsi"/>
        </w:rPr>
        <w:t>3</w:t>
      </w:r>
      <w:r w:rsidRPr="00022E0A">
        <w:rPr>
          <w:rFonts w:cstheme="minorHAnsi"/>
        </w:rPr>
        <w:t xml:space="preserve">. </w:t>
      </w:r>
      <w:r w:rsidR="007664D0" w:rsidRPr="00022E0A">
        <w:rPr>
          <w:rFonts w:cstheme="minorHAnsi"/>
        </w:rPr>
        <w:t>Tithe Map of 1851</w:t>
      </w:r>
      <w:r w:rsidR="001F5CAE" w:rsidRPr="00022E0A">
        <w:rPr>
          <w:rFonts w:cstheme="minorHAnsi"/>
        </w:rPr>
        <w:t xml:space="preserve"> showing 3 of </w:t>
      </w:r>
      <w:r w:rsidR="001C5305" w:rsidRPr="00022E0A">
        <w:rPr>
          <w:rFonts w:cstheme="minorHAnsi"/>
        </w:rPr>
        <w:t>13</w:t>
      </w:r>
      <w:r w:rsidR="001F5CAE" w:rsidRPr="00022E0A">
        <w:rPr>
          <w:rFonts w:cstheme="minorHAnsi"/>
        </w:rPr>
        <w:t xml:space="preserve"> listed buildings </w:t>
      </w:r>
      <w:r w:rsidR="001C5305" w:rsidRPr="00022E0A">
        <w:rPr>
          <w:rFonts w:cstheme="minorHAnsi"/>
        </w:rPr>
        <w:t>in</w:t>
      </w:r>
      <w:r w:rsidR="001F5CAE" w:rsidRPr="00022E0A">
        <w:rPr>
          <w:rFonts w:cstheme="minorHAnsi"/>
        </w:rPr>
        <w:t xml:space="preserve"> Babraham including Babraham Hall (Mansion) (Grade 2) St Peter’s Church (Grade 1) and Church </w:t>
      </w:r>
      <w:proofErr w:type="gramStart"/>
      <w:r w:rsidR="001F5CAE" w:rsidRPr="00022E0A">
        <w:rPr>
          <w:rFonts w:cstheme="minorHAnsi"/>
        </w:rPr>
        <w:t>Farm House</w:t>
      </w:r>
      <w:proofErr w:type="gramEnd"/>
      <w:r w:rsidR="001F5CAE" w:rsidRPr="00022E0A">
        <w:rPr>
          <w:rFonts w:cstheme="minorHAnsi"/>
        </w:rPr>
        <w:t xml:space="preserve"> (Grade 2)</w:t>
      </w:r>
    </w:p>
    <w:p w14:paraId="6B1CDB0B" w14:textId="02EFEDEB" w:rsidR="007664D0" w:rsidRPr="00022E0A" w:rsidRDefault="00FF6B20" w:rsidP="008D7F79">
      <w:pPr>
        <w:rPr>
          <w:rFonts w:cstheme="minorHAnsi"/>
        </w:rPr>
      </w:pPr>
      <w:r w:rsidRPr="00022E0A">
        <w:rPr>
          <w:rFonts w:cstheme="minorHAnsi"/>
          <w:noProof/>
        </w:rPr>
        <mc:AlternateContent>
          <mc:Choice Requires="wps">
            <w:drawing>
              <wp:anchor distT="0" distB="0" distL="114300" distR="114300" simplePos="0" relativeHeight="251660288" behindDoc="0" locked="0" layoutInCell="1" allowOverlap="1" wp14:anchorId="498702CC" wp14:editId="76B86C9B">
                <wp:simplePos x="0" y="0"/>
                <wp:positionH relativeFrom="column">
                  <wp:posOffset>3611440</wp:posOffset>
                </wp:positionH>
                <wp:positionV relativeFrom="paragraph">
                  <wp:posOffset>1564670</wp:posOffset>
                </wp:positionV>
                <wp:extent cx="248200" cy="197800"/>
                <wp:effectExtent l="25400" t="25400" r="19050" b="18415"/>
                <wp:wrapNone/>
                <wp:docPr id="12" name="Straight Arrow Connector 12"/>
                <wp:cNvGraphicFramePr/>
                <a:graphic xmlns:a="http://schemas.openxmlformats.org/drawingml/2006/main">
                  <a:graphicData uri="http://schemas.microsoft.com/office/word/2010/wordprocessingShape">
                    <wps:wsp>
                      <wps:cNvCnPr/>
                      <wps:spPr>
                        <a:xfrm flipH="1" flipV="1">
                          <a:off x="0" y="0"/>
                          <a:ext cx="248200" cy="1978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77A15D9C" id="_x0000_t32" coordsize="21600,21600" o:spt="32" o:oned="t" path="m,l21600,21600e" filled="f">
                <v:path arrowok="t" fillok="f" o:connecttype="none"/>
                <o:lock v:ext="edit" shapetype="t"/>
              </v:shapetype>
              <v:shape id="Straight Arrow Connector 12" o:spid="_x0000_s1026" type="#_x0000_t32" style="position:absolute;margin-left:284.35pt;margin-top:123.2pt;width:19.55pt;height:15.5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" strokecolor="#c00000" strokeweight=".5pt">
                <v:stroke endarrow="block" joinstyle="miter"/>
              </v:shape>
            </w:pict>
          </mc:Fallback>
        </mc:AlternateContent>
      </w:r>
      <w:r w:rsidR="001F5CAE" w:rsidRPr="00022E0A">
        <w:rPr>
          <w:rFonts w:cstheme="minorHAnsi"/>
          <w:noProof/>
        </w:rPr>
        <w:drawing>
          <wp:inline distT="0" distB="0" distL="0" distR="0" wp14:anchorId="217493E3" wp14:editId="3F854BCD">
            <wp:extent cx="5727700" cy="2816225"/>
            <wp:effectExtent l="0" t="0" r="0" b="3175"/>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1-12-06 at 18.07.1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2816225"/>
                    </a:xfrm>
                    <a:prstGeom prst="rect">
                      <a:avLst/>
                    </a:prstGeom>
                  </pic:spPr>
                </pic:pic>
              </a:graphicData>
            </a:graphic>
          </wp:inline>
        </w:drawing>
      </w:r>
    </w:p>
    <w:p w14:paraId="63850F58" w14:textId="74A437D1" w:rsidR="007664D0" w:rsidRPr="00022E0A" w:rsidRDefault="00951A41" w:rsidP="008D7F79">
      <w:pPr>
        <w:rPr>
          <w:rFonts w:cstheme="minorHAnsi"/>
        </w:rPr>
      </w:pPr>
      <w:r w:rsidRPr="00022E0A">
        <w:rPr>
          <w:rFonts w:cstheme="minorHAnsi"/>
        </w:rPr>
        <w:t xml:space="preserve">Figure </w:t>
      </w:r>
      <w:r w:rsidR="00192BEC" w:rsidRPr="00022E0A">
        <w:rPr>
          <w:rFonts w:cstheme="minorHAnsi"/>
        </w:rPr>
        <w:t>4</w:t>
      </w:r>
      <w:r w:rsidRPr="00022E0A">
        <w:rPr>
          <w:rFonts w:cstheme="minorHAnsi"/>
        </w:rPr>
        <w:t xml:space="preserve">. </w:t>
      </w:r>
      <w:r w:rsidR="001F5CAE" w:rsidRPr="00022E0A">
        <w:rPr>
          <w:rFonts w:cstheme="minorHAnsi"/>
        </w:rPr>
        <w:t>OS Map 1885 showing the newly planted avenue of trees</w:t>
      </w:r>
      <w:r w:rsidR="00FF6B20" w:rsidRPr="00022E0A">
        <w:rPr>
          <w:rFonts w:cstheme="minorHAnsi"/>
        </w:rPr>
        <w:t xml:space="preserve"> (arrow)</w:t>
      </w:r>
      <w:r w:rsidR="001F5CAE" w:rsidRPr="00022E0A">
        <w:rPr>
          <w:rFonts w:cstheme="minorHAnsi"/>
        </w:rPr>
        <w:t xml:space="preserve"> running from Babraham Hall to the right of Church </w:t>
      </w:r>
      <w:proofErr w:type="gramStart"/>
      <w:r w:rsidR="001F5CAE" w:rsidRPr="00022E0A">
        <w:rPr>
          <w:rFonts w:cstheme="minorHAnsi"/>
        </w:rPr>
        <w:t>Farm House</w:t>
      </w:r>
      <w:proofErr w:type="gramEnd"/>
      <w:r w:rsidR="00EB0AC2" w:rsidRPr="00022E0A">
        <w:rPr>
          <w:rFonts w:cstheme="minorHAnsi"/>
        </w:rPr>
        <w:t xml:space="preserve"> </w:t>
      </w:r>
      <w:r w:rsidR="001C5305" w:rsidRPr="00022E0A">
        <w:rPr>
          <w:rFonts w:cstheme="minorHAnsi"/>
        </w:rPr>
        <w:t xml:space="preserve">owned by </w:t>
      </w:r>
      <w:r w:rsidR="00EB0AC2" w:rsidRPr="00022E0A">
        <w:rPr>
          <w:rFonts w:cstheme="minorHAnsi"/>
        </w:rPr>
        <w:t>the tenant farmer Jonas Webb</w:t>
      </w:r>
      <w:r w:rsidR="001F5CAE" w:rsidRPr="00022E0A">
        <w:rPr>
          <w:rFonts w:cstheme="minorHAnsi"/>
        </w:rPr>
        <w:t xml:space="preserve"> (circled).</w:t>
      </w:r>
    </w:p>
    <w:p w14:paraId="5AFE41BD" w14:textId="3646FB7E" w:rsidR="001C5305" w:rsidRPr="00022E0A" w:rsidRDefault="001C5305" w:rsidP="008D7F79">
      <w:pPr>
        <w:rPr>
          <w:rFonts w:cstheme="minorHAnsi"/>
        </w:rPr>
      </w:pPr>
    </w:p>
    <w:p w14:paraId="3D437946" w14:textId="1B65FDC2" w:rsidR="001C5305" w:rsidRPr="00022E0A" w:rsidRDefault="001C5305" w:rsidP="008D7F79">
      <w:pPr>
        <w:rPr>
          <w:rFonts w:cstheme="minorHAnsi"/>
        </w:rPr>
      </w:pPr>
      <w:r w:rsidRPr="00022E0A">
        <w:rPr>
          <w:rFonts w:cstheme="minorHAnsi"/>
          <w:noProof/>
        </w:rPr>
        <w:lastRenderedPageBreak/>
        <w:drawing>
          <wp:inline distT="0" distB="0" distL="0" distR="0" wp14:anchorId="32C4B626" wp14:editId="1036F9D5">
            <wp:extent cx="4437620" cy="3328215"/>
            <wp:effectExtent l="0" t="4128" r="3493" b="3492"/>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908 4.HEIC"/>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441162" cy="3330871"/>
                    </a:xfrm>
                    <a:prstGeom prst="rect">
                      <a:avLst/>
                    </a:prstGeom>
                  </pic:spPr>
                </pic:pic>
              </a:graphicData>
            </a:graphic>
          </wp:inline>
        </w:drawing>
      </w:r>
    </w:p>
    <w:p w14:paraId="035F542A" w14:textId="4FFC3327" w:rsidR="001F5CAE" w:rsidRPr="00022E0A" w:rsidRDefault="001C5305" w:rsidP="008D7F79">
      <w:pPr>
        <w:rPr>
          <w:rFonts w:cstheme="minorHAnsi"/>
        </w:rPr>
      </w:pPr>
      <w:r w:rsidRPr="00022E0A">
        <w:rPr>
          <w:rFonts w:cstheme="minorHAnsi"/>
        </w:rPr>
        <w:t xml:space="preserve">Figure 5. Looking across open farmland down the </w:t>
      </w:r>
      <w:r w:rsidR="00873899" w:rsidRPr="00022E0A">
        <w:rPr>
          <w:rFonts w:cstheme="minorHAnsi"/>
        </w:rPr>
        <w:t>avenue of trees leading, in the distance, to Babraham Hall.  All this land has been submitted for housing development.</w:t>
      </w:r>
    </w:p>
    <w:p w14:paraId="3CA777DA" w14:textId="77777777" w:rsidR="00873899" w:rsidRPr="00022E0A" w:rsidRDefault="00873899" w:rsidP="008D7F79">
      <w:pPr>
        <w:rPr>
          <w:rFonts w:cstheme="minorHAnsi"/>
        </w:rPr>
      </w:pPr>
    </w:p>
    <w:p w14:paraId="5CD5FCF9" w14:textId="231244F0" w:rsidR="0040524B" w:rsidRPr="00022E0A" w:rsidRDefault="0040524B" w:rsidP="008D7F79">
      <w:pPr>
        <w:rPr>
          <w:rFonts w:cstheme="minorHAnsi"/>
        </w:rPr>
      </w:pPr>
      <w:r w:rsidRPr="00022E0A">
        <w:rPr>
          <w:rFonts w:cstheme="minorHAnsi"/>
        </w:rPr>
        <w:t xml:space="preserve">In 1948 Babraham Hall and 182 hectares of farm and woodland in the Babraham Estate were sold to the Agricultural Research Council (ARC) and became the Institute of Animal Physiology. This is now the Babraham Research </w:t>
      </w:r>
      <w:r w:rsidR="003A401A">
        <w:rPr>
          <w:rFonts w:cstheme="minorHAnsi"/>
        </w:rPr>
        <w:t>Campus</w:t>
      </w:r>
      <w:r w:rsidRPr="00022E0A">
        <w:rPr>
          <w:rFonts w:cstheme="minorHAnsi"/>
        </w:rPr>
        <w:t>, and several new laboratories and administrative buildings have been built in the grounds.</w:t>
      </w:r>
      <w:r w:rsidR="00FF6B20" w:rsidRPr="00022E0A">
        <w:rPr>
          <w:rFonts w:cstheme="minorHAnsi"/>
        </w:rPr>
        <w:t xml:space="preserve"> These buildings run adjacent and overlook the historic walled gardens as well as the Grade 1 listed St Peter’s Church.</w:t>
      </w:r>
    </w:p>
    <w:p w14:paraId="1856D28C" w14:textId="77777777" w:rsidR="0040524B" w:rsidRPr="00022E0A" w:rsidRDefault="0040524B" w:rsidP="008D7F79">
      <w:pPr>
        <w:rPr>
          <w:rFonts w:cstheme="minorHAnsi"/>
        </w:rPr>
      </w:pPr>
    </w:p>
    <w:p w14:paraId="12120E9A" w14:textId="77777777" w:rsidR="008D7F79" w:rsidRPr="00022E0A" w:rsidRDefault="008D7F79" w:rsidP="008D7F79">
      <w:pPr>
        <w:rPr>
          <w:rFonts w:cstheme="minorHAnsi"/>
          <w:b/>
          <w:bCs/>
        </w:rPr>
      </w:pPr>
      <w:r w:rsidRPr="00022E0A">
        <w:rPr>
          <w:rFonts w:cstheme="minorHAnsi"/>
          <w:b/>
          <w:bCs/>
        </w:rPr>
        <w:t>The population of Babraham</w:t>
      </w:r>
    </w:p>
    <w:p w14:paraId="34D4E0DB" w14:textId="1B1F1269" w:rsidR="0040524B" w:rsidRPr="00022E0A" w:rsidRDefault="0040524B" w:rsidP="008D7F79">
      <w:pPr>
        <w:rPr>
          <w:rFonts w:cstheme="minorHAnsi"/>
        </w:rPr>
      </w:pPr>
      <w:r w:rsidRPr="00022E0A">
        <w:rPr>
          <w:rFonts w:cstheme="minorHAnsi"/>
        </w:rPr>
        <w:t>The population of Babraham peaked at 304 in 1861. It declined during the first half of the</w:t>
      </w:r>
    </w:p>
    <w:p w14:paraId="534910F2" w14:textId="418623B1" w:rsidR="0040524B" w:rsidRPr="00022E0A" w:rsidRDefault="0040524B" w:rsidP="008D7F79">
      <w:pPr>
        <w:rPr>
          <w:rFonts w:cstheme="minorHAnsi"/>
        </w:rPr>
      </w:pPr>
      <w:r w:rsidRPr="00022E0A">
        <w:rPr>
          <w:rFonts w:cstheme="minorHAnsi"/>
        </w:rPr>
        <w:t xml:space="preserve">twentieth century, falling to 226 in 1951. </w:t>
      </w:r>
      <w:r w:rsidR="008D7F79" w:rsidRPr="00022E0A">
        <w:rPr>
          <w:rFonts w:cstheme="minorHAnsi"/>
        </w:rPr>
        <w:t>It</w:t>
      </w:r>
      <w:r w:rsidRPr="00022E0A">
        <w:rPr>
          <w:rFonts w:cstheme="minorHAnsi"/>
        </w:rPr>
        <w:t xml:space="preserve"> </w:t>
      </w:r>
      <w:r w:rsidR="008D7F79" w:rsidRPr="00022E0A">
        <w:rPr>
          <w:rFonts w:cstheme="minorHAnsi"/>
        </w:rPr>
        <w:t xml:space="preserve">once again </w:t>
      </w:r>
      <w:r w:rsidRPr="00022E0A">
        <w:rPr>
          <w:rFonts w:cstheme="minorHAnsi"/>
        </w:rPr>
        <w:t>increase</w:t>
      </w:r>
      <w:r w:rsidR="008D7F79" w:rsidRPr="00022E0A">
        <w:rPr>
          <w:rFonts w:cstheme="minorHAnsi"/>
        </w:rPr>
        <w:t>d</w:t>
      </w:r>
      <w:r w:rsidRPr="00022E0A">
        <w:rPr>
          <w:rFonts w:cstheme="minorHAnsi"/>
        </w:rPr>
        <w:t xml:space="preserve"> to 327 in 1971 reflect</w:t>
      </w:r>
      <w:r w:rsidR="008D7F79" w:rsidRPr="00022E0A">
        <w:rPr>
          <w:rFonts w:cstheme="minorHAnsi"/>
        </w:rPr>
        <w:t>ing</w:t>
      </w:r>
      <w:r w:rsidRPr="00022E0A">
        <w:rPr>
          <w:rFonts w:cstheme="minorHAnsi"/>
        </w:rPr>
        <w:t xml:space="preserve"> the</w:t>
      </w:r>
      <w:r w:rsidR="008D7F79" w:rsidRPr="00022E0A">
        <w:rPr>
          <w:rFonts w:cstheme="minorHAnsi"/>
        </w:rPr>
        <w:t xml:space="preserve"> </w:t>
      </w:r>
      <w:r w:rsidRPr="00022E0A">
        <w:rPr>
          <w:rFonts w:cstheme="minorHAnsi"/>
        </w:rPr>
        <w:t>development of new housing in The Close to accommodate the staff of the Babraham</w:t>
      </w:r>
      <w:r w:rsidR="00FF6B20" w:rsidRPr="00022E0A">
        <w:rPr>
          <w:rFonts w:cstheme="minorHAnsi"/>
        </w:rPr>
        <w:t xml:space="preserve"> Research</w:t>
      </w:r>
      <w:r w:rsidR="008D7F79" w:rsidRPr="00022E0A">
        <w:rPr>
          <w:rFonts w:cstheme="minorHAnsi"/>
        </w:rPr>
        <w:t xml:space="preserve"> </w:t>
      </w:r>
      <w:r w:rsidRPr="00022E0A">
        <w:rPr>
          <w:rFonts w:cstheme="minorHAnsi"/>
        </w:rPr>
        <w:t>Institute</w:t>
      </w:r>
      <w:r w:rsidR="00FF6B20" w:rsidRPr="00022E0A">
        <w:rPr>
          <w:rFonts w:cstheme="minorHAnsi"/>
        </w:rPr>
        <w:t>.</w:t>
      </w:r>
      <w:r w:rsidRPr="00022E0A">
        <w:rPr>
          <w:rFonts w:cstheme="minorHAnsi"/>
        </w:rPr>
        <w:t xml:space="preserve"> the</w:t>
      </w:r>
      <w:r w:rsidR="008D7F79" w:rsidRPr="00022E0A">
        <w:rPr>
          <w:rFonts w:cstheme="minorHAnsi"/>
        </w:rPr>
        <w:t xml:space="preserve"> </w:t>
      </w:r>
      <w:r w:rsidRPr="00022E0A">
        <w:rPr>
          <w:rFonts w:cstheme="minorHAnsi"/>
        </w:rPr>
        <w:t>2011 Census recorded 276 people in the village</w:t>
      </w:r>
      <w:r w:rsidR="007664D0" w:rsidRPr="00022E0A">
        <w:rPr>
          <w:rFonts w:cstheme="minorHAnsi"/>
        </w:rPr>
        <w:t xml:space="preserve"> and 130 households</w:t>
      </w:r>
      <w:r w:rsidRPr="00022E0A">
        <w:rPr>
          <w:rFonts w:cstheme="minorHAnsi"/>
        </w:rPr>
        <w:t>.</w:t>
      </w:r>
    </w:p>
    <w:p w14:paraId="351BED01" w14:textId="77777777" w:rsidR="0040524B" w:rsidRPr="00022E0A" w:rsidRDefault="0040524B" w:rsidP="008D7F79">
      <w:pPr>
        <w:rPr>
          <w:rFonts w:cstheme="minorHAnsi"/>
        </w:rPr>
      </w:pPr>
    </w:p>
    <w:p w14:paraId="0B601815" w14:textId="77777777" w:rsidR="0040524B" w:rsidRPr="00022E0A" w:rsidRDefault="0040524B" w:rsidP="008D7F79">
      <w:pPr>
        <w:rPr>
          <w:rFonts w:cstheme="minorHAnsi"/>
          <w:b/>
          <w:bCs/>
        </w:rPr>
      </w:pPr>
      <w:r w:rsidRPr="00022E0A">
        <w:rPr>
          <w:rFonts w:cstheme="minorHAnsi"/>
          <w:b/>
          <w:bCs/>
        </w:rPr>
        <w:t>Agriculture in Babraham</w:t>
      </w:r>
    </w:p>
    <w:p w14:paraId="7912FE84" w14:textId="7E6CFF47" w:rsidR="0040524B" w:rsidRPr="00022E0A" w:rsidRDefault="0040524B" w:rsidP="008D7F79">
      <w:pPr>
        <w:rPr>
          <w:rFonts w:cstheme="minorHAnsi"/>
        </w:rPr>
      </w:pPr>
      <w:r w:rsidRPr="00022E0A">
        <w:rPr>
          <w:rFonts w:cstheme="minorHAnsi"/>
        </w:rPr>
        <w:t>Improved farming methods at Babraham were encouraged by H. J. Adeane, lord of the manor 1823–47</w:t>
      </w:r>
      <w:r w:rsidR="00951A41" w:rsidRPr="00022E0A">
        <w:rPr>
          <w:rFonts w:cstheme="minorHAnsi"/>
        </w:rPr>
        <w:t xml:space="preserve">. </w:t>
      </w:r>
      <w:r w:rsidRPr="00022E0A">
        <w:rPr>
          <w:rFonts w:cstheme="minorHAnsi"/>
        </w:rPr>
        <w:t xml:space="preserve">By 1825 a four-course rotation was stipulated for </w:t>
      </w:r>
      <w:proofErr w:type="spellStart"/>
      <w:r w:rsidRPr="00022E0A">
        <w:rPr>
          <w:rFonts w:cstheme="minorHAnsi"/>
        </w:rPr>
        <w:t>Adeane's</w:t>
      </w:r>
      <w:proofErr w:type="spellEnd"/>
      <w:r w:rsidRPr="00022E0A">
        <w:rPr>
          <w:rFonts w:cstheme="minorHAnsi"/>
        </w:rPr>
        <w:t xml:space="preserve"> tenants</w:t>
      </w:r>
      <w:r w:rsidR="00951A41" w:rsidRPr="00022E0A">
        <w:rPr>
          <w:rFonts w:cstheme="minorHAnsi"/>
        </w:rPr>
        <w:t>. T</w:t>
      </w:r>
      <w:r w:rsidRPr="00022E0A">
        <w:rPr>
          <w:rFonts w:cstheme="minorHAnsi"/>
        </w:rPr>
        <w:t xml:space="preserve">he principal crops in the </w:t>
      </w:r>
      <w:r w:rsidR="00951A41" w:rsidRPr="00022E0A">
        <w:rPr>
          <w:rFonts w:cstheme="minorHAnsi"/>
        </w:rPr>
        <w:t>19th</w:t>
      </w:r>
      <w:r w:rsidRPr="00022E0A">
        <w:rPr>
          <w:rFonts w:cstheme="minorHAnsi"/>
        </w:rPr>
        <w:t xml:space="preserve"> </w:t>
      </w:r>
      <w:r w:rsidR="00951A41" w:rsidRPr="00022E0A">
        <w:rPr>
          <w:rFonts w:cstheme="minorHAnsi"/>
        </w:rPr>
        <w:t>C</w:t>
      </w:r>
      <w:r w:rsidRPr="00022E0A">
        <w:rPr>
          <w:rFonts w:cstheme="minorHAnsi"/>
        </w:rPr>
        <w:t xml:space="preserve">entury were wheat and barley, with large quantities of turnips grown for feed. Threequarters of the land in the </w:t>
      </w:r>
      <w:r w:rsidR="00951A41" w:rsidRPr="00022E0A">
        <w:rPr>
          <w:rFonts w:cstheme="minorHAnsi"/>
        </w:rPr>
        <w:t>P</w:t>
      </w:r>
      <w:r w:rsidRPr="00022E0A">
        <w:rPr>
          <w:rFonts w:cstheme="minorHAnsi"/>
        </w:rPr>
        <w:t xml:space="preserve">arish (1,751 acres) was under crops in 1845. The remaining land was devoted to sheep pasture. In 1794 there were about 1,000 sheep in the parish; by 1845 there were 419 acres under pasture; by 1905 this had increased to 553 acres. </w:t>
      </w:r>
      <w:r w:rsidR="00951A41" w:rsidRPr="00022E0A">
        <w:rPr>
          <w:rFonts w:cstheme="minorHAnsi"/>
        </w:rPr>
        <w:t xml:space="preserve">(Victoria County House 1973). </w:t>
      </w:r>
      <w:r w:rsidRPr="00022E0A">
        <w:rPr>
          <w:rFonts w:cstheme="minorHAnsi"/>
        </w:rPr>
        <w:t xml:space="preserve">This enlargement of the pasture was </w:t>
      </w:r>
      <w:r w:rsidRPr="00022E0A">
        <w:rPr>
          <w:rFonts w:cstheme="minorHAnsi"/>
        </w:rPr>
        <w:lastRenderedPageBreak/>
        <w:t xml:space="preserve">due to the success of the </w:t>
      </w:r>
      <w:proofErr w:type="spellStart"/>
      <w:r w:rsidRPr="00022E0A">
        <w:rPr>
          <w:rFonts w:cstheme="minorHAnsi"/>
        </w:rPr>
        <w:t>Adeane’s</w:t>
      </w:r>
      <w:proofErr w:type="spellEnd"/>
      <w:r w:rsidRPr="00022E0A">
        <w:rPr>
          <w:rFonts w:cstheme="minorHAnsi"/>
        </w:rPr>
        <w:t xml:space="preserve"> tenant, Jonas Webb</w:t>
      </w:r>
      <w:r w:rsidR="003C34B6" w:rsidRPr="00022E0A">
        <w:rPr>
          <w:rFonts w:cstheme="minorHAnsi"/>
        </w:rPr>
        <w:t xml:space="preserve"> (figure </w:t>
      </w:r>
      <w:r w:rsidR="00022E0A">
        <w:rPr>
          <w:rFonts w:cstheme="minorHAnsi"/>
        </w:rPr>
        <w:t>6</w:t>
      </w:r>
      <w:r w:rsidR="003C34B6" w:rsidRPr="00022E0A">
        <w:rPr>
          <w:rFonts w:cstheme="minorHAnsi"/>
        </w:rPr>
        <w:t>)</w:t>
      </w:r>
      <w:r w:rsidRPr="00022E0A">
        <w:rPr>
          <w:rFonts w:cstheme="minorHAnsi"/>
        </w:rPr>
        <w:t>, in raising a flock of prize-winning sheep at Babraham.</w:t>
      </w:r>
    </w:p>
    <w:p w14:paraId="5DA9EE0C" w14:textId="77777777" w:rsidR="00951A41" w:rsidRPr="00022E0A" w:rsidRDefault="00951A41" w:rsidP="008D7F79">
      <w:pPr>
        <w:rPr>
          <w:rFonts w:cstheme="minorHAnsi"/>
        </w:rPr>
      </w:pPr>
    </w:p>
    <w:p w14:paraId="1524F272" w14:textId="365B5BAF" w:rsidR="008D7F79" w:rsidRPr="00022E0A" w:rsidRDefault="00951A41" w:rsidP="008D7F79">
      <w:pPr>
        <w:rPr>
          <w:rFonts w:cstheme="minorHAnsi"/>
        </w:rPr>
      </w:pPr>
      <w:r w:rsidRPr="00022E0A">
        <w:rPr>
          <w:rFonts w:cstheme="minorHAnsi"/>
          <w:noProof/>
        </w:rPr>
        <w:drawing>
          <wp:inline distT="0" distB="0" distL="0" distR="0" wp14:anchorId="22E55C6A" wp14:editId="666E8073">
            <wp:extent cx="4636800" cy="4048718"/>
            <wp:effectExtent l="0" t="0" r="0" b="3175"/>
            <wp:docPr id="4" name="Picture 4" descr="A person standing next to a stat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1-12-06 at 18.08.1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45369" cy="4056200"/>
                    </a:xfrm>
                    <a:prstGeom prst="rect">
                      <a:avLst/>
                    </a:prstGeom>
                  </pic:spPr>
                </pic:pic>
              </a:graphicData>
            </a:graphic>
          </wp:inline>
        </w:drawing>
      </w:r>
    </w:p>
    <w:p w14:paraId="464439A2" w14:textId="06077FB9" w:rsidR="00951A41" w:rsidRPr="00022E0A" w:rsidRDefault="00951A41" w:rsidP="00951A41">
      <w:pPr>
        <w:rPr>
          <w:rFonts w:cstheme="minorHAnsi"/>
        </w:rPr>
      </w:pPr>
      <w:r w:rsidRPr="00022E0A">
        <w:rPr>
          <w:rFonts w:cstheme="minorHAnsi"/>
        </w:rPr>
        <w:t xml:space="preserve">Figure </w:t>
      </w:r>
      <w:r w:rsidR="00022E0A">
        <w:rPr>
          <w:rFonts w:cstheme="minorHAnsi"/>
        </w:rPr>
        <w:t>6</w:t>
      </w:r>
      <w:r w:rsidRPr="00022E0A">
        <w:rPr>
          <w:rFonts w:cstheme="minorHAnsi"/>
        </w:rPr>
        <w:t xml:space="preserve">. Jonas Webb (left), unknown artist, 1846 (NGS). Fig 4 (right) Statue of Jonas Webb, Babraham High Street, by Baron Carlo </w:t>
      </w:r>
      <w:proofErr w:type="spellStart"/>
      <w:r w:rsidRPr="00022E0A">
        <w:rPr>
          <w:rFonts w:cstheme="minorHAnsi"/>
        </w:rPr>
        <w:t>Marochetti</w:t>
      </w:r>
      <w:proofErr w:type="spellEnd"/>
      <w:r w:rsidRPr="00022E0A">
        <w:rPr>
          <w:rFonts w:cstheme="minorHAnsi"/>
        </w:rPr>
        <w:t>, after 1862</w:t>
      </w:r>
    </w:p>
    <w:p w14:paraId="69D9093C" w14:textId="77777777" w:rsidR="00951A41" w:rsidRPr="00022E0A" w:rsidRDefault="00951A41" w:rsidP="008D7F79">
      <w:pPr>
        <w:rPr>
          <w:rFonts w:cstheme="minorHAnsi"/>
        </w:rPr>
      </w:pPr>
    </w:p>
    <w:p w14:paraId="6C8DB585" w14:textId="4A44B014" w:rsidR="0040524B" w:rsidRPr="00022E0A" w:rsidRDefault="0040524B" w:rsidP="008D7F79">
      <w:pPr>
        <w:rPr>
          <w:rFonts w:cstheme="minorHAnsi"/>
        </w:rPr>
      </w:pPr>
      <w:r w:rsidRPr="00022E0A">
        <w:rPr>
          <w:rFonts w:cstheme="minorHAnsi"/>
        </w:rPr>
        <w:t xml:space="preserve">Records suggest that Jonas and his brother Samuel were employed to oversee the </w:t>
      </w:r>
      <w:r w:rsidR="003C34B6" w:rsidRPr="00022E0A">
        <w:rPr>
          <w:rFonts w:cstheme="minorHAnsi"/>
        </w:rPr>
        <w:t>e</w:t>
      </w:r>
      <w:r w:rsidRPr="00022E0A">
        <w:rPr>
          <w:rFonts w:cstheme="minorHAnsi"/>
        </w:rPr>
        <w:t>nclosure of common land on the Adeane Estate. This was completed in 1820, and Jonas, then aged 23, was rewarded with the tenancy of the old Church Farm, adjacent to the parish church.</w:t>
      </w:r>
    </w:p>
    <w:p w14:paraId="13798E2E" w14:textId="77777777" w:rsidR="0040524B" w:rsidRPr="00022E0A" w:rsidRDefault="0040524B" w:rsidP="008D7F79">
      <w:pPr>
        <w:rPr>
          <w:rFonts w:cstheme="minorHAnsi"/>
        </w:rPr>
      </w:pPr>
    </w:p>
    <w:p w14:paraId="4605DCDB" w14:textId="68179FE8" w:rsidR="004F7323" w:rsidRPr="00022E0A" w:rsidRDefault="0040524B" w:rsidP="00EB5708">
      <w:pPr>
        <w:rPr>
          <w:rFonts w:cstheme="minorHAnsi"/>
        </w:rPr>
      </w:pPr>
      <w:r w:rsidRPr="00022E0A">
        <w:rPr>
          <w:rFonts w:cstheme="minorHAnsi"/>
        </w:rPr>
        <w:t xml:space="preserve">In 1844, </w:t>
      </w:r>
      <w:r w:rsidR="001F5CAE" w:rsidRPr="00022E0A">
        <w:rPr>
          <w:rFonts w:cstheme="minorHAnsi"/>
        </w:rPr>
        <w:t>Jona</w:t>
      </w:r>
      <w:r w:rsidR="003C34B6" w:rsidRPr="00022E0A">
        <w:rPr>
          <w:rFonts w:cstheme="minorHAnsi"/>
        </w:rPr>
        <w:t>s</w:t>
      </w:r>
      <w:r w:rsidRPr="00022E0A">
        <w:rPr>
          <w:rFonts w:cstheme="minorHAnsi"/>
        </w:rPr>
        <w:t xml:space="preserve"> Webb moved to Church </w:t>
      </w:r>
      <w:proofErr w:type="gramStart"/>
      <w:r w:rsidRPr="00022E0A">
        <w:rPr>
          <w:rFonts w:cstheme="minorHAnsi"/>
        </w:rPr>
        <w:t>Farm</w:t>
      </w:r>
      <w:r w:rsidR="001F5CAE" w:rsidRPr="00022E0A">
        <w:rPr>
          <w:rFonts w:cstheme="minorHAnsi"/>
        </w:rPr>
        <w:t xml:space="preserve"> House</w:t>
      </w:r>
      <w:proofErr w:type="gramEnd"/>
      <w:r w:rsidRPr="00022E0A">
        <w:rPr>
          <w:rFonts w:cstheme="minorHAnsi"/>
        </w:rPr>
        <w:t xml:space="preserve">, where he remained until his death in 1862. He brought in Southdown sheep from Sussex breeders, built up his flock to 2,400 sheep, and by selective breeding and careful husbandry increased the meat yielded by each animal. He exhibited his animals at all the major agricultural shows, where they won many prizes. </w:t>
      </w:r>
      <w:r w:rsidR="00EB5708" w:rsidRPr="00022E0A">
        <w:rPr>
          <w:rFonts w:cstheme="minorHAnsi"/>
        </w:rPr>
        <w:t xml:space="preserve">He is commemorated in Babraham High Street with a statue by Baron Carlo </w:t>
      </w:r>
      <w:proofErr w:type="spellStart"/>
      <w:r w:rsidR="00EB5708" w:rsidRPr="00022E0A">
        <w:rPr>
          <w:rFonts w:cstheme="minorHAnsi"/>
        </w:rPr>
        <w:t>Marochetti</w:t>
      </w:r>
      <w:proofErr w:type="spellEnd"/>
      <w:r w:rsidR="00EB5708" w:rsidRPr="00022E0A">
        <w:rPr>
          <w:rFonts w:cstheme="minorHAnsi"/>
        </w:rPr>
        <w:t xml:space="preserve"> (1805–67), one of Queen Victoria’s favourite sculptors, representing him as ‘an epitome of mid-Victorian prosperity’. (Bradley &amp; Pevsner 2014; 427)</w:t>
      </w:r>
    </w:p>
    <w:p w14:paraId="71E6531B" w14:textId="33FD6399" w:rsidR="00EB5708" w:rsidRPr="00022E0A" w:rsidRDefault="00EB5708" w:rsidP="00EB5708">
      <w:pPr>
        <w:rPr>
          <w:rFonts w:cstheme="minorHAnsi"/>
        </w:rPr>
      </w:pPr>
    </w:p>
    <w:p w14:paraId="15F8960B" w14:textId="0FCE9F1C" w:rsidR="00EE2E82" w:rsidRPr="00022E0A" w:rsidRDefault="00EE2E82" w:rsidP="00EB5708">
      <w:pPr>
        <w:rPr>
          <w:rFonts w:cstheme="minorHAnsi"/>
          <w:b/>
          <w:bCs/>
        </w:rPr>
      </w:pPr>
      <w:r w:rsidRPr="00022E0A">
        <w:rPr>
          <w:rFonts w:cstheme="minorHAnsi"/>
          <w:b/>
          <w:bCs/>
        </w:rPr>
        <w:t>The setting of Babraham village, Babraham Hall and surrounding listed buildings</w:t>
      </w:r>
    </w:p>
    <w:p w14:paraId="45CC9CB6" w14:textId="4E5645A8" w:rsidR="00EE2E82" w:rsidRPr="00022E0A" w:rsidRDefault="00EE2E82" w:rsidP="00EB5708">
      <w:pPr>
        <w:rPr>
          <w:rFonts w:cstheme="minorHAnsi"/>
        </w:rPr>
      </w:pPr>
      <w:r w:rsidRPr="00022E0A">
        <w:rPr>
          <w:rFonts w:cstheme="minorHAnsi"/>
        </w:rPr>
        <w:t xml:space="preserve">Babraham village is dominated by Babraham Hall and has indeed been moulded by the decisions taken by the owners and their interest in farming methods. Firstly, the diversion of the River </w:t>
      </w:r>
      <w:proofErr w:type="spellStart"/>
      <w:r w:rsidRPr="00022E0A">
        <w:rPr>
          <w:rFonts w:cstheme="minorHAnsi"/>
        </w:rPr>
        <w:t>Granta</w:t>
      </w:r>
      <w:proofErr w:type="spellEnd"/>
      <w:r w:rsidRPr="00022E0A">
        <w:rPr>
          <w:rFonts w:cstheme="minorHAnsi"/>
        </w:rPr>
        <w:t xml:space="preserve"> and creation of the water meadow in the 17</w:t>
      </w:r>
      <w:r w:rsidRPr="00022E0A">
        <w:rPr>
          <w:rFonts w:cstheme="minorHAnsi"/>
          <w:vertAlign w:val="superscript"/>
        </w:rPr>
        <w:t>th</w:t>
      </w:r>
      <w:r w:rsidRPr="00022E0A">
        <w:rPr>
          <w:rFonts w:cstheme="minorHAnsi"/>
        </w:rPr>
        <w:t xml:space="preserve"> Century. The subsequent enclosures and creation of a number of farms laid mainly to crops and meadow in the 19</w:t>
      </w:r>
      <w:r w:rsidRPr="00022E0A">
        <w:rPr>
          <w:rFonts w:cstheme="minorHAnsi"/>
          <w:vertAlign w:val="superscript"/>
        </w:rPr>
        <w:t>th</w:t>
      </w:r>
      <w:r w:rsidRPr="00022E0A">
        <w:rPr>
          <w:rFonts w:cstheme="minorHAnsi"/>
        </w:rPr>
        <w:t xml:space="preserve"> Century. </w:t>
      </w:r>
      <w:r w:rsidR="00DE7489" w:rsidRPr="00022E0A">
        <w:rPr>
          <w:rFonts w:cstheme="minorHAnsi"/>
        </w:rPr>
        <w:t>The early animal husbandry pioneered by Jonas Webb leading to further land put to pasture.</w:t>
      </w:r>
    </w:p>
    <w:p w14:paraId="5EBB292D" w14:textId="4D2799CF" w:rsidR="00DE7489" w:rsidRPr="00022E0A" w:rsidRDefault="00DE7489" w:rsidP="00EB5708">
      <w:pPr>
        <w:rPr>
          <w:rFonts w:cstheme="minorHAnsi"/>
        </w:rPr>
      </w:pPr>
    </w:p>
    <w:p w14:paraId="03447AB6" w14:textId="2864000E" w:rsidR="00DE7489" w:rsidRPr="00022E0A" w:rsidRDefault="00DE7489" w:rsidP="00EB5708">
      <w:pPr>
        <w:rPr>
          <w:rFonts w:cstheme="minorHAnsi"/>
        </w:rPr>
      </w:pPr>
      <w:r w:rsidRPr="00022E0A">
        <w:rPr>
          <w:rFonts w:cstheme="minorHAnsi"/>
        </w:rPr>
        <w:t>The village has remained largely unchanged, which is supported by the unusually high proportion of listed buildings in the village and around the Parish. The proposals put forward for 35</w:t>
      </w:r>
      <w:r w:rsidR="00022E0A">
        <w:rPr>
          <w:rFonts w:cstheme="minorHAnsi"/>
        </w:rPr>
        <w:t>70</w:t>
      </w:r>
      <w:r w:rsidRPr="00022E0A">
        <w:rPr>
          <w:rFonts w:cstheme="minorHAnsi"/>
        </w:rPr>
        <w:t xml:space="preserve"> houses around the village</w:t>
      </w:r>
      <w:r w:rsidR="00022E0A">
        <w:rPr>
          <w:rFonts w:cstheme="minorHAnsi"/>
        </w:rPr>
        <w:t xml:space="preserve"> and removal of large parts of the Parish from green belt for expansion of the Research and Development </w:t>
      </w:r>
      <w:proofErr w:type="gramStart"/>
      <w:r w:rsidR="00022E0A">
        <w:rPr>
          <w:rFonts w:cstheme="minorHAnsi"/>
        </w:rPr>
        <w:t xml:space="preserve">site </w:t>
      </w:r>
      <w:r w:rsidRPr="00022E0A">
        <w:rPr>
          <w:rFonts w:cstheme="minorHAnsi"/>
        </w:rPr>
        <w:t xml:space="preserve"> would</w:t>
      </w:r>
      <w:proofErr w:type="gramEnd"/>
      <w:r w:rsidRPr="00022E0A">
        <w:rPr>
          <w:rFonts w:cstheme="minorHAnsi"/>
        </w:rPr>
        <w:t xml:space="preserve"> destroy the environment within which the village sits (figure </w:t>
      </w:r>
      <w:r w:rsidR="00022E0A">
        <w:rPr>
          <w:rFonts w:cstheme="minorHAnsi"/>
        </w:rPr>
        <w:t>7</w:t>
      </w:r>
      <w:r w:rsidRPr="00022E0A">
        <w:rPr>
          <w:rFonts w:cstheme="minorHAnsi"/>
        </w:rPr>
        <w:t>).</w:t>
      </w:r>
    </w:p>
    <w:p w14:paraId="14105B7B" w14:textId="77777777" w:rsidR="00DE7489" w:rsidRPr="00022E0A" w:rsidRDefault="00DE7489" w:rsidP="00EB5708">
      <w:pPr>
        <w:rPr>
          <w:rFonts w:cstheme="minorHAnsi"/>
        </w:rPr>
      </w:pPr>
    </w:p>
    <w:p w14:paraId="577CF5A2" w14:textId="44D0838F" w:rsidR="001F5CAE" w:rsidRPr="00022E0A" w:rsidRDefault="00EE2E82" w:rsidP="00EB5708">
      <w:pPr>
        <w:rPr>
          <w:rFonts w:cstheme="minorHAnsi"/>
        </w:rPr>
      </w:pPr>
      <w:r w:rsidRPr="00022E0A">
        <w:rPr>
          <w:rFonts w:cstheme="minorHAnsi"/>
          <w:noProof/>
        </w:rPr>
        <mc:AlternateContent>
          <mc:Choice Requires="wps">
            <w:drawing>
              <wp:anchor distT="0" distB="0" distL="114300" distR="114300" simplePos="0" relativeHeight="251662336" behindDoc="0" locked="0" layoutInCell="1" allowOverlap="1" wp14:anchorId="315F5729" wp14:editId="32958A2C">
                <wp:simplePos x="0" y="0"/>
                <wp:positionH relativeFrom="column">
                  <wp:posOffset>4017600</wp:posOffset>
                </wp:positionH>
                <wp:positionV relativeFrom="paragraph">
                  <wp:posOffset>546565</wp:posOffset>
                </wp:positionV>
                <wp:extent cx="248200" cy="197800"/>
                <wp:effectExtent l="25400" t="25400" r="19050" b="18415"/>
                <wp:wrapNone/>
                <wp:docPr id="16" name="Straight Arrow Connector 16"/>
                <wp:cNvGraphicFramePr/>
                <a:graphic xmlns:a="http://schemas.openxmlformats.org/drawingml/2006/main">
                  <a:graphicData uri="http://schemas.microsoft.com/office/word/2010/wordprocessingShape">
                    <wps:wsp>
                      <wps:cNvCnPr/>
                      <wps:spPr>
                        <a:xfrm flipH="1" flipV="1">
                          <a:off x="0" y="0"/>
                          <a:ext cx="248200" cy="19780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997CE12" id="Straight Arrow Connector 16" o:spid="_x0000_s1026" type="#_x0000_t32" style="position:absolute;margin-left:316.35pt;margin-top:43.05pt;width:19.55pt;height:15.5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" strokecolor="white [3212]" strokeweight=".5pt">
                <v:stroke endarrow="block" joinstyle="miter"/>
              </v:shape>
            </w:pict>
          </mc:Fallback>
        </mc:AlternateContent>
      </w:r>
      <w:r w:rsidR="001F5CAE" w:rsidRPr="00022E0A">
        <w:rPr>
          <w:rFonts w:cstheme="minorHAnsi"/>
          <w:noProof/>
        </w:rPr>
        <w:drawing>
          <wp:inline distT="0" distB="0" distL="0" distR="0" wp14:anchorId="004D6F64" wp14:editId="4D91C80B">
            <wp:extent cx="4014200" cy="3628801"/>
            <wp:effectExtent l="0" t="0" r="0" b="3810"/>
            <wp:docPr id="3" name="Picture 3" descr="A picture containing text,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1-12-06 at 18.07.4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28641" cy="3641855"/>
                    </a:xfrm>
                    <a:prstGeom prst="rect">
                      <a:avLst/>
                    </a:prstGeom>
                  </pic:spPr>
                </pic:pic>
              </a:graphicData>
            </a:graphic>
          </wp:inline>
        </w:drawing>
      </w:r>
    </w:p>
    <w:p w14:paraId="413B7333" w14:textId="349E2C9D" w:rsidR="00383DC6" w:rsidRPr="00022E0A" w:rsidRDefault="00DE7489" w:rsidP="00EB5708">
      <w:pPr>
        <w:rPr>
          <w:rFonts w:cstheme="minorHAnsi"/>
        </w:rPr>
      </w:pPr>
      <w:r w:rsidRPr="00022E0A">
        <w:rPr>
          <w:rFonts w:cstheme="minorHAnsi"/>
        </w:rPr>
        <w:t xml:space="preserve">Figure 6. </w:t>
      </w:r>
      <w:r w:rsidR="00EB5708" w:rsidRPr="00022E0A">
        <w:rPr>
          <w:rFonts w:cstheme="minorHAnsi"/>
        </w:rPr>
        <w:t>An aerial photograph taken in 1953</w:t>
      </w:r>
      <w:r w:rsidRPr="00022E0A">
        <w:rPr>
          <w:rFonts w:cstheme="minorHAnsi"/>
        </w:rPr>
        <w:t xml:space="preserve">. </w:t>
      </w:r>
      <w:r w:rsidR="00EB5708" w:rsidRPr="00022E0A">
        <w:rPr>
          <w:rFonts w:cstheme="minorHAnsi"/>
        </w:rPr>
        <w:t xml:space="preserve">It shows how the Avenue </w:t>
      </w:r>
      <w:r w:rsidRPr="00022E0A">
        <w:rPr>
          <w:rFonts w:cstheme="minorHAnsi"/>
        </w:rPr>
        <w:t xml:space="preserve">of trees </w:t>
      </w:r>
      <w:r w:rsidR="00EB5708" w:rsidRPr="00022E0A">
        <w:rPr>
          <w:rFonts w:cstheme="minorHAnsi"/>
        </w:rPr>
        <w:t>connect</w:t>
      </w:r>
      <w:r w:rsidRPr="00022E0A">
        <w:rPr>
          <w:rFonts w:cstheme="minorHAnsi"/>
        </w:rPr>
        <w:t xml:space="preserve">ing </w:t>
      </w:r>
      <w:r w:rsidR="00EB5708" w:rsidRPr="00022E0A">
        <w:rPr>
          <w:rFonts w:cstheme="minorHAnsi"/>
        </w:rPr>
        <w:t xml:space="preserve">the formal gardens of the Hall to the farmland south of </w:t>
      </w:r>
      <w:r w:rsidR="001F5CAE" w:rsidRPr="00022E0A">
        <w:rPr>
          <w:rFonts w:cstheme="minorHAnsi"/>
        </w:rPr>
        <w:t>S</w:t>
      </w:r>
      <w:r w:rsidR="00EB5708" w:rsidRPr="00022E0A">
        <w:rPr>
          <w:rFonts w:cstheme="minorHAnsi"/>
        </w:rPr>
        <w:t>awston Road</w:t>
      </w:r>
      <w:r w:rsidRPr="00022E0A">
        <w:rPr>
          <w:rFonts w:cstheme="minorHAnsi"/>
        </w:rPr>
        <w:t>.</w:t>
      </w:r>
      <w:r w:rsidR="00022E0A">
        <w:rPr>
          <w:rFonts w:cstheme="minorHAnsi"/>
        </w:rPr>
        <w:t xml:space="preserve"> </w:t>
      </w:r>
      <w:r w:rsidR="00383DC6" w:rsidRPr="00022E0A">
        <w:rPr>
          <w:rFonts w:cstheme="minorHAnsi"/>
        </w:rPr>
        <w:t xml:space="preserve">The wider setting </w:t>
      </w:r>
      <w:r w:rsidR="00EE2E82" w:rsidRPr="00022E0A">
        <w:rPr>
          <w:rFonts w:cstheme="minorHAnsi"/>
        </w:rPr>
        <w:t xml:space="preserve">of </w:t>
      </w:r>
      <w:r w:rsidR="00383DC6" w:rsidRPr="00022E0A">
        <w:rPr>
          <w:rFonts w:cstheme="minorHAnsi"/>
        </w:rPr>
        <w:t xml:space="preserve">Babraham Hall and the Parish Church of St Peter. Both are listed buildings; the Grade I </w:t>
      </w:r>
      <w:proofErr w:type="gramStart"/>
      <w:r w:rsidR="00383DC6" w:rsidRPr="00022E0A">
        <w:rPr>
          <w:rFonts w:cstheme="minorHAnsi"/>
        </w:rPr>
        <w:t>listing</w:t>
      </w:r>
      <w:proofErr w:type="gramEnd"/>
      <w:r w:rsidR="00383DC6" w:rsidRPr="00022E0A">
        <w:rPr>
          <w:rFonts w:cstheme="minorHAnsi"/>
        </w:rPr>
        <w:t xml:space="preserve"> of the church indicates that it is of exceptional interest: just 2.5% of listed buildings are Grade I. The church sits within the Babraham Hall estate and the avenue of trees creates a physical, visual and historic connection to the farmland location</w:t>
      </w:r>
      <w:r w:rsidR="0014108E" w:rsidRPr="00022E0A">
        <w:rPr>
          <w:rFonts w:cstheme="minorHAnsi"/>
        </w:rPr>
        <w:t>.</w:t>
      </w:r>
    </w:p>
    <w:p w14:paraId="2473690F" w14:textId="7A922808" w:rsidR="00383DC6" w:rsidRPr="00022E0A" w:rsidRDefault="00383DC6" w:rsidP="00EB5708">
      <w:pPr>
        <w:rPr>
          <w:rFonts w:cstheme="minorHAnsi"/>
        </w:rPr>
      </w:pPr>
    </w:p>
    <w:p w14:paraId="3BDFFB12" w14:textId="565E17B1" w:rsidR="00383DC6" w:rsidRPr="00022E0A" w:rsidRDefault="00383DC6" w:rsidP="00383DC6">
      <w:pPr>
        <w:rPr>
          <w:rFonts w:cstheme="minorHAnsi"/>
        </w:rPr>
      </w:pPr>
      <w:r w:rsidRPr="00022E0A">
        <w:rPr>
          <w:rFonts w:cstheme="minorHAnsi"/>
        </w:rPr>
        <w:t xml:space="preserve">The open </w:t>
      </w:r>
      <w:r w:rsidR="00ED1800">
        <w:rPr>
          <w:rFonts w:cstheme="minorHAnsi"/>
        </w:rPr>
        <w:t xml:space="preserve">rolling chalk </w:t>
      </w:r>
      <w:r w:rsidRPr="00022E0A">
        <w:rPr>
          <w:rFonts w:cstheme="minorHAnsi"/>
        </w:rPr>
        <w:t xml:space="preserve">farmland consists of flat </w:t>
      </w:r>
      <w:r w:rsidR="00ED1800">
        <w:rPr>
          <w:rFonts w:cstheme="minorHAnsi"/>
        </w:rPr>
        <w:t xml:space="preserve">large </w:t>
      </w:r>
      <w:r w:rsidRPr="00022E0A">
        <w:rPr>
          <w:rFonts w:cstheme="minorHAnsi"/>
        </w:rPr>
        <w:t xml:space="preserve">fields intersected by roads and footpaths, with some </w:t>
      </w:r>
      <w:r w:rsidR="00ED1800">
        <w:rPr>
          <w:rFonts w:cstheme="minorHAnsi"/>
        </w:rPr>
        <w:t xml:space="preserve">low </w:t>
      </w:r>
      <w:r w:rsidRPr="00022E0A">
        <w:rPr>
          <w:rFonts w:cstheme="minorHAnsi"/>
        </w:rPr>
        <w:t xml:space="preserve">hedge boundaries. This provides a typical East Anglian farmland setting in which Babraham and its surrounding historic buildings are set. </w:t>
      </w:r>
      <w:r w:rsidR="00ED1800">
        <w:rPr>
          <w:rFonts w:cstheme="minorHAnsi"/>
        </w:rPr>
        <w:t xml:space="preserve">Of special interest are the isolated clusters of buildings dotted around the Parish reflecting the historic creation of individual tenant farms during the enclosures. </w:t>
      </w:r>
      <w:r w:rsidRPr="00022E0A">
        <w:rPr>
          <w:rFonts w:cstheme="minorHAnsi"/>
        </w:rPr>
        <w:t xml:space="preserve">Sawston Road and High Street are historic routes; together with the footpath to Sawston they provide ample opportunities to appreciate </w:t>
      </w:r>
      <w:r w:rsidR="00ED1800">
        <w:rPr>
          <w:rFonts w:cstheme="minorHAnsi"/>
        </w:rPr>
        <w:t>this</w:t>
      </w:r>
      <w:r w:rsidRPr="00022E0A">
        <w:rPr>
          <w:rFonts w:cstheme="minorHAnsi"/>
        </w:rPr>
        <w:t xml:space="preserve"> historic farmland setting. The landscape is so flat and open that these routes provide views of all the types.</w:t>
      </w:r>
      <w:r w:rsidR="0014108E" w:rsidRPr="00022E0A">
        <w:rPr>
          <w:rFonts w:cstheme="minorHAnsi"/>
        </w:rPr>
        <w:t xml:space="preserve"> Building houses over this landscape would destroy this aspect.</w:t>
      </w:r>
    </w:p>
    <w:p w14:paraId="1FA65B61" w14:textId="77777777" w:rsidR="00383DC6" w:rsidRPr="00022E0A" w:rsidRDefault="00383DC6" w:rsidP="00EB5708">
      <w:pPr>
        <w:rPr>
          <w:rFonts w:cstheme="minorHAnsi"/>
        </w:rPr>
      </w:pPr>
    </w:p>
    <w:p w14:paraId="048FCDFC" w14:textId="5FA276E3" w:rsidR="00EB5708" w:rsidRPr="00022E0A" w:rsidRDefault="00383DC6" w:rsidP="00EB5708">
      <w:pPr>
        <w:rPr>
          <w:rFonts w:cstheme="minorHAnsi"/>
        </w:rPr>
      </w:pPr>
      <w:r w:rsidRPr="00022E0A">
        <w:rPr>
          <w:rFonts w:cstheme="minorHAnsi"/>
        </w:rPr>
        <w:t xml:space="preserve">The designed progression from Babraham Hall through formal gardens and the canalised River </w:t>
      </w:r>
      <w:proofErr w:type="spellStart"/>
      <w:r w:rsidRPr="00022E0A">
        <w:rPr>
          <w:rFonts w:cstheme="minorHAnsi"/>
        </w:rPr>
        <w:t>Granta</w:t>
      </w:r>
      <w:proofErr w:type="spellEnd"/>
      <w:r w:rsidRPr="00022E0A">
        <w:rPr>
          <w:rFonts w:cstheme="minorHAnsi"/>
        </w:rPr>
        <w:t xml:space="preserve"> to parkland with trees and thence to open treeless fields contributes to our understanding of the Hall as the centre of the Adeane Estate. The open farmland setting contributes to our understanding of Church Farm as the centre of a historically important </w:t>
      </w:r>
      <w:r w:rsidRPr="00022E0A">
        <w:rPr>
          <w:rFonts w:cstheme="minorHAnsi"/>
        </w:rPr>
        <w:lastRenderedPageBreak/>
        <w:t>sheep-farming operation</w:t>
      </w:r>
      <w:r w:rsidR="00ED1800">
        <w:rPr>
          <w:rFonts w:cstheme="minorHAnsi"/>
        </w:rPr>
        <w:t xml:space="preserve">. </w:t>
      </w:r>
      <w:r w:rsidRPr="00022E0A">
        <w:rPr>
          <w:rFonts w:cstheme="minorHAnsi"/>
        </w:rPr>
        <w:t>For these reasons, the undeveloped open character of the farmland setting makes a significant contribution to the significance of the heritage assets.</w:t>
      </w:r>
    </w:p>
    <w:p w14:paraId="296E6E66" w14:textId="77777777" w:rsidR="00ED1800" w:rsidRDefault="00ED1800" w:rsidP="00EB5708">
      <w:pPr>
        <w:rPr>
          <w:rFonts w:cstheme="minorHAnsi"/>
          <w:b/>
          <w:bCs/>
        </w:rPr>
      </w:pPr>
    </w:p>
    <w:p w14:paraId="752BB574" w14:textId="43BFA01E" w:rsidR="0014108E" w:rsidRPr="00022E0A" w:rsidRDefault="0014108E" w:rsidP="00EB5708">
      <w:pPr>
        <w:rPr>
          <w:rFonts w:cstheme="minorHAnsi"/>
          <w:b/>
          <w:bCs/>
        </w:rPr>
      </w:pPr>
      <w:r w:rsidRPr="00022E0A">
        <w:rPr>
          <w:rFonts w:cstheme="minorHAnsi"/>
          <w:b/>
          <w:bCs/>
        </w:rPr>
        <w:t>Conclusion</w:t>
      </w:r>
    </w:p>
    <w:p w14:paraId="2B195074" w14:textId="6EBD1779" w:rsidR="0014108E" w:rsidRPr="00022E0A" w:rsidRDefault="0014108E" w:rsidP="00EB5708">
      <w:pPr>
        <w:rPr>
          <w:rFonts w:cstheme="minorHAnsi"/>
        </w:rPr>
      </w:pPr>
      <w:r w:rsidRPr="00022E0A">
        <w:rPr>
          <w:rFonts w:cstheme="minorHAnsi"/>
        </w:rPr>
        <w:t xml:space="preserve">Babraham village is set in open farmland created over centuries by successive landowners to become one of a very few Cambridgeshire villages that remain largely untouched. The ancient water meadow, River </w:t>
      </w:r>
      <w:proofErr w:type="spellStart"/>
      <w:r w:rsidRPr="00022E0A">
        <w:rPr>
          <w:rFonts w:cstheme="minorHAnsi"/>
        </w:rPr>
        <w:t>Granta</w:t>
      </w:r>
      <w:proofErr w:type="spellEnd"/>
      <w:r w:rsidRPr="00022E0A">
        <w:rPr>
          <w:rFonts w:cstheme="minorHAnsi"/>
        </w:rPr>
        <w:t xml:space="preserve"> flood plain, parkland </w:t>
      </w:r>
      <w:r w:rsidR="00ED1800" w:rsidRPr="00022E0A">
        <w:rPr>
          <w:rFonts w:cstheme="minorHAnsi"/>
        </w:rPr>
        <w:t>setting,</w:t>
      </w:r>
      <w:r w:rsidRPr="00022E0A">
        <w:rPr>
          <w:rFonts w:cstheme="minorHAnsi"/>
        </w:rPr>
        <w:t xml:space="preserve"> and wider agricultural landscape would be destroyed by the proposals submitted by the current landowners.</w:t>
      </w:r>
    </w:p>
    <w:sectPr w:rsidR="0014108E" w:rsidRPr="00022E0A" w:rsidSect="003E4495">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4464A2"/>
    <w:multiLevelType w:val="hybridMultilevel"/>
    <w:tmpl w:val="528420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7115292"/>
    <w:multiLevelType w:val="hybridMultilevel"/>
    <w:tmpl w:val="8EF61C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7"/>
  <w:proofState w:spelling="clean" w:grammar="clean"/>
  <w:revisionView w:markup="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24B"/>
    <w:rsid w:val="00022E0A"/>
    <w:rsid w:val="00121E8A"/>
    <w:rsid w:val="0014108E"/>
    <w:rsid w:val="00192BEC"/>
    <w:rsid w:val="001B31D2"/>
    <w:rsid w:val="001C5305"/>
    <w:rsid w:val="001E31A9"/>
    <w:rsid w:val="001F5CAE"/>
    <w:rsid w:val="00291046"/>
    <w:rsid w:val="00383DC6"/>
    <w:rsid w:val="003A401A"/>
    <w:rsid w:val="003C34B6"/>
    <w:rsid w:val="003C3E5A"/>
    <w:rsid w:val="003E4495"/>
    <w:rsid w:val="0040524B"/>
    <w:rsid w:val="00431A59"/>
    <w:rsid w:val="004F7323"/>
    <w:rsid w:val="00525E88"/>
    <w:rsid w:val="0057234E"/>
    <w:rsid w:val="00693D29"/>
    <w:rsid w:val="007664D0"/>
    <w:rsid w:val="007E0DDE"/>
    <w:rsid w:val="007F3473"/>
    <w:rsid w:val="00873899"/>
    <w:rsid w:val="008C56CD"/>
    <w:rsid w:val="008D7F79"/>
    <w:rsid w:val="008E662E"/>
    <w:rsid w:val="00951A41"/>
    <w:rsid w:val="00954896"/>
    <w:rsid w:val="009876F9"/>
    <w:rsid w:val="009F1EAD"/>
    <w:rsid w:val="00A03F48"/>
    <w:rsid w:val="00A047D3"/>
    <w:rsid w:val="00B35E92"/>
    <w:rsid w:val="00C35771"/>
    <w:rsid w:val="00CA27DD"/>
    <w:rsid w:val="00CA40A7"/>
    <w:rsid w:val="00CB28FE"/>
    <w:rsid w:val="00D55FD9"/>
    <w:rsid w:val="00DE7489"/>
    <w:rsid w:val="00E64905"/>
    <w:rsid w:val="00EB0AC2"/>
    <w:rsid w:val="00EB5708"/>
    <w:rsid w:val="00ED1800"/>
    <w:rsid w:val="00EE2E82"/>
    <w:rsid w:val="00EF1694"/>
    <w:rsid w:val="00F05800"/>
    <w:rsid w:val="00FF6B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ED482"/>
  <w15:chartTrackingRefBased/>
  <w15:docId w15:val="{53E7CFF3-8BA6-D549-AC79-A98268E6D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0524B"/>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CB28F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B28FE"/>
    <w:rPr>
      <w:rFonts w:ascii="Times New Roman" w:hAnsi="Times New Roman" w:cs="Times New Roman"/>
      <w:sz w:val="18"/>
      <w:szCs w:val="18"/>
    </w:rPr>
  </w:style>
  <w:style w:type="paragraph" w:styleId="Revision">
    <w:name w:val="Revision"/>
    <w:hidden/>
    <w:uiPriority w:val="99"/>
    <w:semiHidden/>
    <w:rsid w:val="00431A59"/>
  </w:style>
  <w:style w:type="character" w:styleId="CommentReference">
    <w:name w:val="annotation reference"/>
    <w:basedOn w:val="DefaultParagraphFont"/>
    <w:uiPriority w:val="99"/>
    <w:semiHidden/>
    <w:unhideWhenUsed/>
    <w:rsid w:val="003A401A"/>
    <w:rPr>
      <w:sz w:val="16"/>
      <w:szCs w:val="16"/>
    </w:rPr>
  </w:style>
  <w:style w:type="paragraph" w:styleId="CommentText">
    <w:name w:val="annotation text"/>
    <w:basedOn w:val="Normal"/>
    <w:link w:val="CommentTextChar"/>
    <w:uiPriority w:val="99"/>
    <w:semiHidden/>
    <w:unhideWhenUsed/>
    <w:rsid w:val="003A401A"/>
    <w:rPr>
      <w:sz w:val="20"/>
      <w:szCs w:val="20"/>
    </w:rPr>
  </w:style>
  <w:style w:type="character" w:customStyle="1" w:styleId="CommentTextChar">
    <w:name w:val="Comment Text Char"/>
    <w:basedOn w:val="DefaultParagraphFont"/>
    <w:link w:val="CommentText"/>
    <w:uiPriority w:val="99"/>
    <w:semiHidden/>
    <w:rsid w:val="003A401A"/>
    <w:rPr>
      <w:sz w:val="20"/>
      <w:szCs w:val="20"/>
    </w:rPr>
  </w:style>
  <w:style w:type="paragraph" w:styleId="CommentSubject">
    <w:name w:val="annotation subject"/>
    <w:basedOn w:val="CommentText"/>
    <w:next w:val="CommentText"/>
    <w:link w:val="CommentSubjectChar"/>
    <w:uiPriority w:val="99"/>
    <w:semiHidden/>
    <w:unhideWhenUsed/>
    <w:rsid w:val="003A401A"/>
    <w:rPr>
      <w:b/>
      <w:bCs/>
    </w:rPr>
  </w:style>
  <w:style w:type="character" w:customStyle="1" w:styleId="CommentSubjectChar">
    <w:name w:val="Comment Subject Char"/>
    <w:basedOn w:val="CommentTextChar"/>
    <w:link w:val="CommentSubject"/>
    <w:uiPriority w:val="99"/>
    <w:semiHidden/>
    <w:rsid w:val="003A401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068060">
      <w:bodyDiv w:val="1"/>
      <w:marLeft w:val="0"/>
      <w:marRight w:val="0"/>
      <w:marTop w:val="0"/>
      <w:marBottom w:val="0"/>
      <w:divBdr>
        <w:top w:val="none" w:sz="0" w:space="0" w:color="auto"/>
        <w:left w:val="none" w:sz="0" w:space="0" w:color="auto"/>
        <w:bottom w:val="none" w:sz="0" w:space="0" w:color="auto"/>
        <w:right w:val="none" w:sz="0" w:space="0" w:color="auto"/>
      </w:divBdr>
      <w:divsChild>
        <w:div w:id="370114469">
          <w:marLeft w:val="0"/>
          <w:marRight w:val="0"/>
          <w:marTop w:val="0"/>
          <w:marBottom w:val="0"/>
          <w:divBdr>
            <w:top w:val="none" w:sz="0" w:space="0" w:color="auto"/>
            <w:left w:val="none" w:sz="0" w:space="0" w:color="auto"/>
            <w:bottom w:val="none" w:sz="0" w:space="0" w:color="auto"/>
            <w:right w:val="none" w:sz="0" w:space="0" w:color="auto"/>
          </w:divBdr>
          <w:divsChild>
            <w:div w:id="1115979208">
              <w:marLeft w:val="0"/>
              <w:marRight w:val="0"/>
              <w:marTop w:val="0"/>
              <w:marBottom w:val="0"/>
              <w:divBdr>
                <w:top w:val="none" w:sz="0" w:space="0" w:color="auto"/>
                <w:left w:val="none" w:sz="0" w:space="0" w:color="auto"/>
                <w:bottom w:val="none" w:sz="0" w:space="0" w:color="auto"/>
                <w:right w:val="none" w:sz="0" w:space="0" w:color="auto"/>
              </w:divBdr>
              <w:divsChild>
                <w:div w:id="151900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222236">
      <w:bodyDiv w:val="1"/>
      <w:marLeft w:val="0"/>
      <w:marRight w:val="0"/>
      <w:marTop w:val="0"/>
      <w:marBottom w:val="0"/>
      <w:divBdr>
        <w:top w:val="none" w:sz="0" w:space="0" w:color="auto"/>
        <w:left w:val="none" w:sz="0" w:space="0" w:color="auto"/>
        <w:bottom w:val="none" w:sz="0" w:space="0" w:color="auto"/>
        <w:right w:val="none" w:sz="0" w:space="0" w:color="auto"/>
      </w:divBdr>
      <w:divsChild>
        <w:div w:id="2075001603">
          <w:marLeft w:val="0"/>
          <w:marRight w:val="0"/>
          <w:marTop w:val="0"/>
          <w:marBottom w:val="0"/>
          <w:divBdr>
            <w:top w:val="none" w:sz="0" w:space="0" w:color="auto"/>
            <w:left w:val="none" w:sz="0" w:space="0" w:color="auto"/>
            <w:bottom w:val="none" w:sz="0" w:space="0" w:color="auto"/>
            <w:right w:val="none" w:sz="0" w:space="0" w:color="auto"/>
          </w:divBdr>
          <w:divsChild>
            <w:div w:id="617372795">
              <w:marLeft w:val="0"/>
              <w:marRight w:val="0"/>
              <w:marTop w:val="0"/>
              <w:marBottom w:val="0"/>
              <w:divBdr>
                <w:top w:val="none" w:sz="0" w:space="0" w:color="auto"/>
                <w:left w:val="none" w:sz="0" w:space="0" w:color="auto"/>
                <w:bottom w:val="none" w:sz="0" w:space="0" w:color="auto"/>
                <w:right w:val="none" w:sz="0" w:space="0" w:color="auto"/>
              </w:divBdr>
              <w:divsChild>
                <w:div w:id="577400337">
                  <w:marLeft w:val="0"/>
                  <w:marRight w:val="0"/>
                  <w:marTop w:val="0"/>
                  <w:marBottom w:val="0"/>
                  <w:divBdr>
                    <w:top w:val="none" w:sz="0" w:space="0" w:color="auto"/>
                    <w:left w:val="none" w:sz="0" w:space="0" w:color="auto"/>
                    <w:bottom w:val="none" w:sz="0" w:space="0" w:color="auto"/>
                    <w:right w:val="none" w:sz="0" w:space="0" w:color="auto"/>
                  </w:divBdr>
                  <w:divsChild>
                    <w:div w:id="210063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927971">
      <w:bodyDiv w:val="1"/>
      <w:marLeft w:val="0"/>
      <w:marRight w:val="0"/>
      <w:marTop w:val="0"/>
      <w:marBottom w:val="0"/>
      <w:divBdr>
        <w:top w:val="none" w:sz="0" w:space="0" w:color="auto"/>
        <w:left w:val="none" w:sz="0" w:space="0" w:color="auto"/>
        <w:bottom w:val="none" w:sz="0" w:space="0" w:color="auto"/>
        <w:right w:val="none" w:sz="0" w:space="0" w:color="auto"/>
      </w:divBdr>
      <w:divsChild>
        <w:div w:id="91052870">
          <w:marLeft w:val="0"/>
          <w:marRight w:val="0"/>
          <w:marTop w:val="0"/>
          <w:marBottom w:val="0"/>
          <w:divBdr>
            <w:top w:val="none" w:sz="0" w:space="0" w:color="auto"/>
            <w:left w:val="none" w:sz="0" w:space="0" w:color="auto"/>
            <w:bottom w:val="none" w:sz="0" w:space="0" w:color="auto"/>
            <w:right w:val="none" w:sz="0" w:space="0" w:color="auto"/>
          </w:divBdr>
          <w:divsChild>
            <w:div w:id="1796951022">
              <w:marLeft w:val="0"/>
              <w:marRight w:val="0"/>
              <w:marTop w:val="0"/>
              <w:marBottom w:val="0"/>
              <w:divBdr>
                <w:top w:val="none" w:sz="0" w:space="0" w:color="auto"/>
                <w:left w:val="none" w:sz="0" w:space="0" w:color="auto"/>
                <w:bottom w:val="none" w:sz="0" w:space="0" w:color="auto"/>
                <w:right w:val="none" w:sz="0" w:space="0" w:color="auto"/>
              </w:divBdr>
              <w:divsChild>
                <w:div w:id="101865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5203">
      <w:bodyDiv w:val="1"/>
      <w:marLeft w:val="0"/>
      <w:marRight w:val="0"/>
      <w:marTop w:val="0"/>
      <w:marBottom w:val="0"/>
      <w:divBdr>
        <w:top w:val="none" w:sz="0" w:space="0" w:color="auto"/>
        <w:left w:val="none" w:sz="0" w:space="0" w:color="auto"/>
        <w:bottom w:val="none" w:sz="0" w:space="0" w:color="auto"/>
        <w:right w:val="none" w:sz="0" w:space="0" w:color="auto"/>
      </w:divBdr>
      <w:divsChild>
        <w:div w:id="1720393619">
          <w:marLeft w:val="0"/>
          <w:marRight w:val="0"/>
          <w:marTop w:val="0"/>
          <w:marBottom w:val="0"/>
          <w:divBdr>
            <w:top w:val="none" w:sz="0" w:space="0" w:color="auto"/>
            <w:left w:val="none" w:sz="0" w:space="0" w:color="auto"/>
            <w:bottom w:val="none" w:sz="0" w:space="0" w:color="auto"/>
            <w:right w:val="none" w:sz="0" w:space="0" w:color="auto"/>
          </w:divBdr>
          <w:divsChild>
            <w:div w:id="1970743562">
              <w:marLeft w:val="0"/>
              <w:marRight w:val="0"/>
              <w:marTop w:val="0"/>
              <w:marBottom w:val="0"/>
              <w:divBdr>
                <w:top w:val="none" w:sz="0" w:space="0" w:color="auto"/>
                <w:left w:val="none" w:sz="0" w:space="0" w:color="auto"/>
                <w:bottom w:val="none" w:sz="0" w:space="0" w:color="auto"/>
                <w:right w:val="none" w:sz="0" w:space="0" w:color="auto"/>
              </w:divBdr>
              <w:divsChild>
                <w:div w:id="56426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1326</Words>
  <Characters>7559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Axon</dc:creator>
  <cp:keywords/>
  <dc:description/>
  <cp:lastModifiedBy>Patrick Axon</cp:lastModifiedBy>
  <cp:revision>2</cp:revision>
  <dcterms:created xsi:type="dcterms:W3CDTF">2021-12-13T16:23:00Z</dcterms:created>
  <dcterms:modified xsi:type="dcterms:W3CDTF">2021-12-13T16:23:00Z</dcterms:modified>
</cp:coreProperties>
</file>