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26" w:rsidRDefault="00305526" w:rsidP="00305526">
      <w:r w:rsidRPr="00305526">
        <w:t>S</w:t>
      </w:r>
      <w:bookmarkStart w:id="0" w:name="_GoBack"/>
      <w:bookmarkEnd w:id="0"/>
      <w:r w:rsidRPr="00305526">
        <w:t>/JH: New jobs and homes</w:t>
      </w:r>
    </w:p>
    <w:p w:rsidR="00305526" w:rsidRDefault="00305526" w:rsidP="00305526">
      <w:r>
        <w:t xml:space="preserve">Not supported: </w:t>
      </w:r>
    </w:p>
    <w:p w:rsidR="00305526" w:rsidRDefault="00305526" w:rsidP="00305526">
      <w:r>
        <w:t xml:space="preserve">The development targets for housing in Greater Cambridge are over ambitious in the plan period and bring a high level of risk to Greater Cambridge and the Vision and Aims of the Local </w:t>
      </w:r>
      <w:proofErr w:type="gramStart"/>
      <w:r>
        <w:t>Plan .</w:t>
      </w:r>
      <w:proofErr w:type="gramEnd"/>
      <w:r>
        <w:t xml:space="preserve"> </w:t>
      </w:r>
    </w:p>
    <w:p w:rsidR="00305526" w:rsidRDefault="00305526" w:rsidP="00305526">
      <w:proofErr w:type="gramStart"/>
      <w:r>
        <w:t>1.The</w:t>
      </w:r>
      <w:proofErr w:type="gramEnd"/>
      <w:r>
        <w:t xml:space="preserve"> Medium plus Growth Option is not supported, a Minimum or Medium Growth Option is recommended requiring an additional 3,000 homes (rounded &amp; </w:t>
      </w:r>
      <w:proofErr w:type="spellStart"/>
      <w:r>
        <w:t>incl</w:t>
      </w:r>
      <w:proofErr w:type="spellEnd"/>
      <w:r>
        <w:t xml:space="preserve"> 10% buffer) and Medium Option an additional 8,500 homes (rounded &amp; </w:t>
      </w:r>
      <w:proofErr w:type="spellStart"/>
      <w:r>
        <w:t>inlc</w:t>
      </w:r>
      <w:proofErr w:type="spellEnd"/>
      <w:r>
        <w:t xml:space="preserve"> 10% buffer).</w:t>
      </w:r>
    </w:p>
    <w:p w:rsidR="00305526" w:rsidRDefault="00305526" w:rsidP="00305526">
      <w:r>
        <w:t xml:space="preserve"> [</w:t>
      </w:r>
      <w:proofErr w:type="gramStart"/>
      <w:r>
        <w:t>figures</w:t>
      </w:r>
      <w:proofErr w:type="gramEnd"/>
      <w:r>
        <w:t xml:space="preserve"> pg.84 of the SA and pg.42 of Development Strategy Topic Paper]</w:t>
      </w:r>
    </w:p>
    <w:p w:rsidR="00305526" w:rsidRDefault="00305526" w:rsidP="00305526">
      <w:r>
        <w:t>Minimum or Medium Growth Option can be justified on the grounds of:</w:t>
      </w:r>
    </w:p>
    <w:p w:rsidR="00305526" w:rsidRDefault="00305526" w:rsidP="00305526">
      <w:proofErr w:type="gramStart"/>
      <w:r>
        <w:t>o</w:t>
      </w:r>
      <w:proofErr w:type="gramEnd"/>
      <w:r>
        <w:tab/>
        <w:t>Sustainability - where solutions to support both the existing population and housing already in plan are yet to be resolved (</w:t>
      </w:r>
      <w:proofErr w:type="spellStart"/>
      <w:r>
        <w:t>eg</w:t>
      </w:r>
      <w:proofErr w:type="spellEnd"/>
      <w:r>
        <w:t xml:space="preserve"> Water, Electricity, access to Health, Transport infrastructure)</w:t>
      </w:r>
    </w:p>
    <w:p w:rsidR="00305526" w:rsidRDefault="00305526" w:rsidP="00305526">
      <w:r>
        <w:t>o</w:t>
      </w:r>
      <w:r>
        <w:tab/>
        <w:t xml:space="preserve"> The impact of large population increases in Greater Cambridge as a result of an unprecedented  amount of new homes already in the pipeline, 30,000 + amounting to a 37% increase of existing homes in 2020, are yet to be known/tested and will not be known until mid-plan period and beyond. This high growth strategy may fail if sustainable solutions do not come to the fore in a timely way and the attractiveness of Cambridge for homes and business is eroded (CPIER 2018). The impact of this unprecedented high growth strategy already in progress and committed to needs to be evaluated before it is added to further. The Aims of the Local </w:t>
      </w:r>
      <w:proofErr w:type="gramStart"/>
      <w:r>
        <w:t>Plan :</w:t>
      </w:r>
      <w:proofErr w:type="gramEnd"/>
      <w:r>
        <w:t xml:space="preserve"> ‘Wellbeing &amp; Social inclusion’ and ‘Great Places’ are of particular relevance and at risk here.  </w:t>
      </w:r>
    </w:p>
    <w:p w:rsidR="007B258E" w:rsidRDefault="00305526" w:rsidP="00305526">
      <w:proofErr w:type="gramStart"/>
      <w:r>
        <w:t>o</w:t>
      </w:r>
      <w:proofErr w:type="gramEnd"/>
      <w:r>
        <w:tab/>
        <w:t>Changes in working practices post COVID to home working and reduced daily commutes now widely recognised for a number of industries, particularly the tech industries, to be permanent. Thus, reduced CO2 emissions for existing and future forecast employees and reduced demand for housing close to work.</w:t>
      </w:r>
    </w:p>
    <w:sectPr w:rsidR="007B2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26"/>
    <w:rsid w:val="00305526"/>
    <w:rsid w:val="004C29BF"/>
    <w:rsid w:val="00882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conroy</dc:creator>
  <cp:lastModifiedBy>peter conroy</cp:lastModifiedBy>
  <cp:revision>1</cp:revision>
  <dcterms:created xsi:type="dcterms:W3CDTF">2021-12-11T10:50:00Z</dcterms:created>
  <dcterms:modified xsi:type="dcterms:W3CDTF">2021-12-11T10:52:00Z</dcterms:modified>
</cp:coreProperties>
</file>